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2F" w:rsidRDefault="000F2C2F" w:rsidP="000F2C2F">
      <w:pPr>
        <w:jc w:val="center"/>
        <w:rPr>
          <w:b/>
          <w:sz w:val="28"/>
        </w:rPr>
      </w:pPr>
      <w:r>
        <w:rPr>
          <w:b/>
          <w:sz w:val="28"/>
        </w:rPr>
        <w:t>Закрытое акционерное общество «Управляющая компания УралСиб»</w:t>
      </w:r>
    </w:p>
    <w:p w:rsidR="000F2C2F" w:rsidRDefault="000F2C2F" w:rsidP="000F2C2F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 w:rsidR="00884FB8"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</w:t>
      </w:r>
      <w:r w:rsidR="00884FB8">
        <w:rPr>
          <w:sz w:val="28"/>
        </w:rPr>
        <w:t>СФР</w:t>
      </w:r>
      <w:r>
        <w:rPr>
          <w:sz w:val="28"/>
        </w:rPr>
        <w:t xml:space="preserve">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sz w:val="28"/>
        </w:rPr>
      </w:pPr>
      <w:r>
        <w:rPr>
          <w:b/>
          <w:sz w:val="28"/>
          <w:lang w:val="en-US"/>
        </w:rPr>
        <w:t>C</w:t>
      </w:r>
      <w:proofErr w:type="spellStart"/>
      <w:r w:rsidRPr="00C02D9C">
        <w:rPr>
          <w:b/>
          <w:sz w:val="28"/>
        </w:rPr>
        <w:t>ообщение</w:t>
      </w:r>
      <w:proofErr w:type="spellEnd"/>
    </w:p>
    <w:p w:rsidR="000F2C2F" w:rsidRDefault="000F2C2F" w:rsidP="000F2C2F">
      <w:pPr>
        <w:jc w:val="center"/>
        <w:rPr>
          <w:sz w:val="28"/>
        </w:rPr>
      </w:pPr>
      <w:r w:rsidRPr="00C02D9C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>
        <w:rPr>
          <w:sz w:val="28"/>
        </w:rPr>
        <w:t xml:space="preserve">Открытого паевого инвестиционного фонда акций «УРАЛСИБ </w:t>
      </w:r>
      <w:r w:rsidRPr="000F2C2F">
        <w:rPr>
          <w:sz w:val="28"/>
        </w:rPr>
        <w:t>Энергетическая перспектива</w:t>
      </w:r>
      <w:r>
        <w:rPr>
          <w:sz w:val="28"/>
        </w:rPr>
        <w:t>»</w:t>
      </w:r>
      <w:r w:rsidR="00884FB8">
        <w:rPr>
          <w:sz w:val="28"/>
        </w:rPr>
        <w:t>,</w:t>
      </w:r>
    </w:p>
    <w:p w:rsidR="00884FB8" w:rsidRDefault="00884FB8" w:rsidP="00884FB8">
      <w:pPr>
        <w:jc w:val="center"/>
        <w:rPr>
          <w:b/>
          <w:sz w:val="28"/>
        </w:rPr>
      </w:pPr>
      <w:proofErr w:type="gramStart"/>
      <w:r w:rsidRPr="00F96F20">
        <w:rPr>
          <w:b/>
          <w:sz w:val="28"/>
        </w:rPr>
        <w:t>определенной</w:t>
      </w:r>
      <w:proofErr w:type="gramEnd"/>
      <w:r w:rsidRPr="00F96F20">
        <w:rPr>
          <w:b/>
          <w:sz w:val="28"/>
        </w:rPr>
        <w:t xml:space="preserve"> на дату проведения общего собрания</w:t>
      </w:r>
    </w:p>
    <w:p w:rsidR="00884FB8" w:rsidRDefault="00884FB8" w:rsidP="00884FB8">
      <w:pPr>
        <w:jc w:val="center"/>
        <w:rPr>
          <w:sz w:val="28"/>
        </w:rPr>
      </w:pPr>
      <w:r>
        <w:rPr>
          <w:b/>
          <w:sz w:val="28"/>
        </w:rPr>
        <w:t xml:space="preserve">за </w:t>
      </w:r>
      <w:r w:rsidRPr="00F96F20">
        <w:rPr>
          <w:b/>
          <w:sz w:val="28"/>
        </w:rPr>
        <w:t>201</w:t>
      </w:r>
      <w:r>
        <w:rPr>
          <w:b/>
          <w:sz w:val="28"/>
        </w:rPr>
        <w:t>3</w:t>
      </w:r>
      <w:r w:rsidRPr="00F96F20">
        <w:rPr>
          <w:b/>
          <w:sz w:val="28"/>
        </w:rPr>
        <w:t xml:space="preserve"> год</w:t>
      </w:r>
    </w:p>
    <w:p w:rsidR="000F2C2F" w:rsidRPr="008E18A2" w:rsidRDefault="000F2C2F" w:rsidP="000F2C2F">
      <w:pPr>
        <w:pStyle w:val="a3"/>
        <w:ind w:firstLine="0"/>
        <w:rPr>
          <w:b/>
          <w:sz w:val="28"/>
          <w:szCs w:val="28"/>
          <w:u w:val="single"/>
        </w:rPr>
      </w:pPr>
      <w:r w:rsidRPr="008E18A2">
        <w:rPr>
          <w:b/>
          <w:sz w:val="28"/>
          <w:szCs w:val="28"/>
          <w:u w:val="single"/>
        </w:rPr>
        <w:t>(Правила Фонда зарегистрированы ФСФР России за №</w:t>
      </w:r>
      <w:r w:rsidRPr="008E18A2">
        <w:rPr>
          <w:b/>
          <w:color w:val="000000"/>
          <w:sz w:val="28"/>
          <w:szCs w:val="28"/>
          <w:u w:val="single"/>
        </w:rPr>
        <w:t xml:space="preserve"> </w:t>
      </w:r>
      <w:r w:rsidRPr="008703F6">
        <w:rPr>
          <w:b/>
          <w:color w:val="000000"/>
          <w:sz w:val="28"/>
          <w:szCs w:val="28"/>
          <w:u w:val="single"/>
        </w:rPr>
        <w:t xml:space="preserve">1145-94140670 </w:t>
      </w:r>
      <w:r>
        <w:rPr>
          <w:b/>
          <w:color w:val="000000"/>
          <w:sz w:val="28"/>
          <w:szCs w:val="28"/>
          <w:u w:val="single"/>
        </w:rPr>
        <w:t xml:space="preserve">от </w:t>
      </w:r>
      <w:r w:rsidRPr="008E18A2">
        <w:rPr>
          <w:b/>
          <w:sz w:val="28"/>
          <w:szCs w:val="28"/>
          <w:u w:val="single"/>
        </w:rPr>
        <w:t>27.12.2007 г.)</w:t>
      </w:r>
    </w:p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Default="000F2C2F" w:rsidP="000F2C2F"/>
    <w:p w:rsidR="000F2C2F" w:rsidRDefault="000F2C2F" w:rsidP="000F2C2F"/>
    <w:p w:rsidR="000F2C2F" w:rsidRPr="0044609C" w:rsidRDefault="000F2C2F" w:rsidP="000F2C2F"/>
    <w:p w:rsidR="001D555D" w:rsidRPr="0044609C" w:rsidRDefault="001D555D"/>
    <w:p w:rsidR="001D555D" w:rsidRPr="0044609C" w:rsidRDefault="001D555D"/>
    <w:p w:rsidR="001D555D" w:rsidRPr="0044609C" w:rsidRDefault="001D555D"/>
    <w:p w:rsidR="001D555D" w:rsidRPr="0044609C" w:rsidRDefault="001D555D"/>
    <w:p w:rsidR="001D555D" w:rsidRPr="0044609C" w:rsidRDefault="001D555D"/>
    <w:p w:rsidR="001D555D" w:rsidRPr="0044609C" w:rsidRDefault="001D555D"/>
    <w:p w:rsidR="001D555D" w:rsidRPr="0044609C" w:rsidRDefault="001D555D"/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60"/>
        <w:gridCol w:w="2200"/>
        <w:gridCol w:w="1679"/>
        <w:gridCol w:w="2355"/>
        <w:gridCol w:w="3918"/>
        <w:gridCol w:w="1988"/>
        <w:gridCol w:w="2220"/>
      </w:tblGrid>
      <w:tr w:rsidR="001D555D" w:rsidRPr="001D555D" w:rsidTr="00451756">
        <w:trPr>
          <w:trHeight w:val="1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Соответствует ли позиция Управляющей компании позиции исполнительных органов акционерного общества</w:t>
            </w:r>
          </w:p>
        </w:tc>
      </w:tr>
      <w:tr w:rsidR="001D555D" w:rsidRPr="001D555D" w:rsidTr="00451756">
        <w:trPr>
          <w:trHeight w:val="449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2E19E3">
            <w:pPr>
              <w:pBdr>
                <w:bottom w:val="single" w:sz="6" w:space="1" w:color="auto"/>
              </w:pBdr>
              <w:rPr>
                <w:rFonts w:ascii="Arial" w:hAnsi="Arial" w:cs="Arial"/>
                <w:vanish/>
                <w:sz w:val="16"/>
                <w:szCs w:val="16"/>
              </w:rPr>
            </w:pPr>
            <w:r w:rsidRPr="001D555D">
              <w:rPr>
                <w:rFonts w:ascii="Arial" w:hAnsi="Arial" w:cs="Arial"/>
                <w:vanish/>
                <w:sz w:val="16"/>
                <w:szCs w:val="16"/>
              </w:rPr>
              <w:t>Начало формы</w:t>
            </w:r>
          </w:p>
          <w:p w:rsidR="001D555D" w:rsidRPr="00FF3CEB" w:rsidRDefault="001D555D" w:rsidP="00EB2875">
            <w:pPr>
              <w:jc w:val="center"/>
              <w:rPr>
                <w:vanish/>
                <w:sz w:val="16"/>
                <w:szCs w:val="16"/>
              </w:rPr>
            </w:pPr>
            <w:r w:rsidRPr="00FF3CEB">
              <w:rPr>
                <w:color w:val="000000"/>
                <w:sz w:val="22"/>
                <w:szCs w:val="22"/>
              </w:rPr>
              <w:t>Открытое акционерное общество</w:t>
            </w:r>
            <w:r w:rsidRPr="00FF3CEB">
              <w:rPr>
                <w:color w:val="000000"/>
                <w:sz w:val="22"/>
                <w:szCs w:val="22"/>
              </w:rPr>
              <w:br/>
              <w:t xml:space="preserve"> «Межрегиональная распределительная сетевая компания Волги»</w:t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  <w:t>ОАО «МРСК Волги»</w:t>
            </w:r>
            <w:r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55D" w:rsidRPr="000B66C2" w:rsidRDefault="0056557F" w:rsidP="005655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D555D" w:rsidRPr="000B66C2">
              <w:rPr>
                <w:color w:val="000000"/>
              </w:rPr>
              <w:t xml:space="preserve"> июня 201</w:t>
            </w:r>
            <w:r>
              <w:rPr>
                <w:color w:val="000000"/>
              </w:rPr>
              <w:t>3</w:t>
            </w:r>
            <w:r w:rsidR="001D555D"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="0056557F" w:rsidRPr="0056557F">
              <w:rPr>
                <w:color w:val="000000"/>
              </w:rPr>
              <w:t>Об утверждении годового отчета, годовой бухгалтерской отчетности, а также о распределении прибыли (в том числе о выплате дивидендов) и убытков Общества по результатам 2012 финансового года.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3B" w:rsidRPr="004B343B" w:rsidRDefault="004B343B" w:rsidP="004B343B">
            <w:pPr>
              <w:rPr>
                <w:color w:val="000000"/>
              </w:rPr>
            </w:pPr>
            <w:r w:rsidRPr="004B343B">
              <w:rPr>
                <w:color w:val="000000"/>
              </w:rPr>
              <w:t>1. Утвердить годовой отчет Общества, годовую бухгалтерскую отчетность Общества по результатам 2012 финансового года.</w:t>
            </w:r>
          </w:p>
          <w:p w:rsidR="004B343B" w:rsidRPr="004B343B" w:rsidRDefault="004B343B" w:rsidP="004B343B">
            <w:pPr>
              <w:rPr>
                <w:color w:val="000000"/>
              </w:rPr>
            </w:pPr>
            <w:r w:rsidRPr="004B343B">
              <w:rPr>
                <w:color w:val="000000"/>
              </w:rPr>
              <w:t>2. Утвердить следующее распределение прибыли (убытков) Общества за 2012 финансовый год:</w:t>
            </w:r>
          </w:p>
          <w:p w:rsidR="004B343B" w:rsidRPr="004B343B" w:rsidRDefault="004B343B" w:rsidP="004B343B">
            <w:pPr>
              <w:rPr>
                <w:color w:val="000000"/>
              </w:rPr>
            </w:pPr>
            <w:r w:rsidRPr="004B343B">
              <w:rPr>
                <w:color w:val="000000"/>
              </w:rPr>
              <w:t>Наименование (тыс. руб.)</w:t>
            </w:r>
          </w:p>
          <w:p w:rsidR="004B343B" w:rsidRPr="004B343B" w:rsidRDefault="004B343B" w:rsidP="004B343B">
            <w:pPr>
              <w:rPr>
                <w:color w:val="000000"/>
              </w:rPr>
            </w:pPr>
            <w:r w:rsidRPr="004B343B">
              <w:rPr>
                <w:color w:val="000000"/>
              </w:rPr>
              <w:t>Нераспределенная прибыль (убыток) отчетного периода: 1 161 973</w:t>
            </w:r>
          </w:p>
          <w:p w:rsidR="004B343B" w:rsidRPr="004B343B" w:rsidRDefault="004B343B" w:rsidP="004B343B">
            <w:pPr>
              <w:rPr>
                <w:color w:val="000000"/>
              </w:rPr>
            </w:pPr>
            <w:r w:rsidRPr="004B343B">
              <w:rPr>
                <w:color w:val="000000"/>
              </w:rPr>
              <w:t>Распределить на: Резервный фонд 58 098</w:t>
            </w:r>
          </w:p>
          <w:p w:rsidR="004B343B" w:rsidRPr="004B343B" w:rsidRDefault="004B343B" w:rsidP="004B343B">
            <w:pPr>
              <w:rPr>
                <w:color w:val="000000"/>
              </w:rPr>
            </w:pPr>
            <w:r w:rsidRPr="004B343B">
              <w:rPr>
                <w:color w:val="000000"/>
              </w:rPr>
              <w:t>Прибыль на развитие 812 793</w:t>
            </w:r>
          </w:p>
          <w:p w:rsidR="004B343B" w:rsidRPr="004B343B" w:rsidRDefault="004B343B" w:rsidP="004B343B">
            <w:pPr>
              <w:rPr>
                <w:color w:val="000000"/>
              </w:rPr>
            </w:pPr>
            <w:r w:rsidRPr="004B343B">
              <w:rPr>
                <w:color w:val="000000"/>
              </w:rPr>
              <w:t>Дивиденды 291 082</w:t>
            </w:r>
          </w:p>
          <w:p w:rsidR="004B343B" w:rsidRPr="004B343B" w:rsidRDefault="004B343B" w:rsidP="004B343B">
            <w:pPr>
              <w:rPr>
                <w:color w:val="000000"/>
              </w:rPr>
            </w:pPr>
            <w:r w:rsidRPr="004B343B">
              <w:rPr>
                <w:color w:val="000000"/>
              </w:rPr>
              <w:t>Погашение убытков прошлых лет 0</w:t>
            </w:r>
          </w:p>
          <w:p w:rsidR="001D555D" w:rsidRPr="001D555D" w:rsidRDefault="004B343B" w:rsidP="001D555D">
            <w:pPr>
              <w:rPr>
                <w:color w:val="000000"/>
              </w:rPr>
            </w:pPr>
            <w:r w:rsidRPr="004B343B">
              <w:rPr>
                <w:color w:val="000000"/>
              </w:rPr>
              <w:t xml:space="preserve">3. Выплатить дивиденды по обыкновенным акциям Общества по итогам 2012 года в размере 0,00163 руб. на одну обыкновенную акцию Общества в денежной форме в течение 60 дней со дня </w:t>
            </w:r>
            <w:r w:rsidR="000C4530">
              <w:rPr>
                <w:color w:val="000000"/>
              </w:rPr>
              <w:t>принятия решения об их выплате.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1D555D" w:rsidRPr="001D555D" w:rsidTr="00451756">
        <w:trPr>
          <w:trHeight w:val="273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56557F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="0056557F" w:rsidRPr="0056557F">
              <w:rPr>
                <w:color w:val="000000"/>
              </w:rPr>
              <w:t>Об избрании членов Совета директоров Общества.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00D97" w:rsidP="00100D97">
            <w:pPr>
              <w:rPr>
                <w:color w:val="000000"/>
              </w:rPr>
            </w:pPr>
            <w:r w:rsidRPr="00100D97">
              <w:rPr>
                <w:color w:val="000000"/>
              </w:rPr>
              <w:t xml:space="preserve">Избрать Совет директоров Общества в составе: </w:t>
            </w:r>
            <w:proofErr w:type="spellStart"/>
            <w:r w:rsidRPr="00100D97">
              <w:rPr>
                <w:color w:val="000000"/>
              </w:rPr>
              <w:t>Ремес</w:t>
            </w:r>
            <w:proofErr w:type="spellEnd"/>
            <w:r w:rsidRPr="00100D97">
              <w:rPr>
                <w:color w:val="000000"/>
              </w:rPr>
              <w:t xml:space="preserve"> </w:t>
            </w:r>
            <w:proofErr w:type="spellStart"/>
            <w:r w:rsidRPr="00100D97">
              <w:rPr>
                <w:color w:val="000000"/>
              </w:rPr>
              <w:t>Сеппо</w:t>
            </w:r>
            <w:proofErr w:type="spellEnd"/>
            <w:r w:rsidRPr="00100D97">
              <w:rPr>
                <w:color w:val="000000"/>
              </w:rPr>
              <w:t xml:space="preserve"> </w:t>
            </w:r>
            <w:proofErr w:type="spellStart"/>
            <w:r w:rsidRPr="00100D97">
              <w:rPr>
                <w:color w:val="000000"/>
              </w:rPr>
              <w:t>Юха</w:t>
            </w:r>
            <w:proofErr w:type="spellEnd"/>
            <w:r w:rsidRPr="00100D97">
              <w:rPr>
                <w:color w:val="000000"/>
              </w:rPr>
              <w:t xml:space="preserve">, Гаврилова Татьяна Владимировна, </w:t>
            </w:r>
            <w:proofErr w:type="spellStart"/>
            <w:r w:rsidRPr="00100D97">
              <w:rPr>
                <w:color w:val="000000"/>
              </w:rPr>
              <w:t>Рябикин</w:t>
            </w:r>
            <w:proofErr w:type="spellEnd"/>
            <w:r w:rsidRPr="00100D97">
              <w:rPr>
                <w:color w:val="000000"/>
              </w:rPr>
              <w:t xml:space="preserve"> Владимир Анатольевич, Прохоров Егор Вячеславович, Адлер Юрий Вениаминович, </w:t>
            </w:r>
            <w:proofErr w:type="spellStart"/>
            <w:r w:rsidRPr="00100D97">
              <w:rPr>
                <w:color w:val="000000"/>
              </w:rPr>
              <w:t>Башинджагян</w:t>
            </w:r>
            <w:proofErr w:type="spellEnd"/>
            <w:r w:rsidRPr="00100D97">
              <w:rPr>
                <w:color w:val="000000"/>
              </w:rPr>
              <w:t xml:space="preserve"> </w:t>
            </w:r>
            <w:proofErr w:type="spellStart"/>
            <w:r w:rsidRPr="00100D97">
              <w:rPr>
                <w:color w:val="000000"/>
              </w:rPr>
              <w:t>Астхик</w:t>
            </w:r>
            <w:proofErr w:type="spellEnd"/>
            <w:r w:rsidRPr="00100D97">
              <w:rPr>
                <w:color w:val="000000"/>
              </w:rPr>
              <w:t xml:space="preserve"> </w:t>
            </w:r>
            <w:proofErr w:type="spellStart"/>
            <w:r w:rsidRPr="00100D97">
              <w:rPr>
                <w:color w:val="000000"/>
              </w:rPr>
              <w:t>Арташесовна</w:t>
            </w:r>
            <w:proofErr w:type="spellEnd"/>
            <w:r w:rsidRPr="00100D97">
              <w:rPr>
                <w:color w:val="000000"/>
              </w:rPr>
              <w:t xml:space="preserve">, Гурьянов Денис Львович, </w:t>
            </w:r>
            <w:proofErr w:type="spellStart"/>
            <w:r w:rsidRPr="00100D97">
              <w:rPr>
                <w:color w:val="000000"/>
              </w:rPr>
              <w:t>Ожегина</w:t>
            </w:r>
            <w:proofErr w:type="spellEnd"/>
            <w:r w:rsidRPr="00100D97">
              <w:rPr>
                <w:color w:val="000000"/>
              </w:rPr>
              <w:t xml:space="preserve"> Наталья </w:t>
            </w:r>
            <w:proofErr w:type="spellStart"/>
            <w:r w:rsidRPr="00100D97">
              <w:rPr>
                <w:color w:val="000000"/>
              </w:rPr>
              <w:t>Климентьевна</w:t>
            </w:r>
            <w:proofErr w:type="spellEnd"/>
            <w:r w:rsidRPr="00100D97">
              <w:rPr>
                <w:color w:val="000000"/>
              </w:rPr>
              <w:t xml:space="preserve">, </w:t>
            </w:r>
            <w:proofErr w:type="spellStart"/>
            <w:r w:rsidRPr="00100D97">
              <w:rPr>
                <w:color w:val="000000"/>
              </w:rPr>
              <w:t>Панкстьянов</w:t>
            </w:r>
            <w:proofErr w:type="spellEnd"/>
            <w:r w:rsidRPr="00100D97">
              <w:rPr>
                <w:color w:val="000000"/>
              </w:rPr>
              <w:t xml:space="preserve"> Юрий Николаевич, Стрельцов Сергей Викторович, Варварин Александр Викторович.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Гаврилова Татьяна Владимировна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6F48DA" w:rsidP="001D555D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  <w:r w:rsidR="001D555D" w:rsidRPr="001D555D">
              <w:rPr>
                <w:color w:val="000000"/>
              </w:rPr>
              <w:t>овпадает</w:t>
            </w:r>
          </w:p>
        </w:tc>
      </w:tr>
      <w:tr w:rsidR="001D555D" w:rsidRPr="001D555D" w:rsidTr="00451756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56557F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3. </w:t>
            </w:r>
            <w:r w:rsidR="0056557F" w:rsidRPr="0056557F">
              <w:rPr>
                <w:color w:val="000000"/>
              </w:rPr>
              <w:t>Об избрании членов Ревизионной комиссии Общества.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00D97" w:rsidP="00100D97">
            <w:pPr>
              <w:rPr>
                <w:color w:val="000000"/>
              </w:rPr>
            </w:pPr>
            <w:r w:rsidRPr="00100D97">
              <w:rPr>
                <w:color w:val="000000"/>
              </w:rPr>
              <w:t xml:space="preserve">Избрать Совет директоров Общества в составе: </w:t>
            </w:r>
            <w:proofErr w:type="spellStart"/>
            <w:r w:rsidRPr="00100D97">
              <w:rPr>
                <w:color w:val="000000"/>
              </w:rPr>
              <w:t>Ремес</w:t>
            </w:r>
            <w:proofErr w:type="spellEnd"/>
            <w:r w:rsidRPr="00100D97">
              <w:rPr>
                <w:color w:val="000000"/>
              </w:rPr>
              <w:t xml:space="preserve"> </w:t>
            </w:r>
            <w:proofErr w:type="spellStart"/>
            <w:r w:rsidRPr="00100D97">
              <w:rPr>
                <w:color w:val="000000"/>
              </w:rPr>
              <w:t>Сеппо</w:t>
            </w:r>
            <w:proofErr w:type="spellEnd"/>
            <w:r w:rsidRPr="00100D97">
              <w:rPr>
                <w:color w:val="000000"/>
              </w:rPr>
              <w:t xml:space="preserve"> </w:t>
            </w:r>
            <w:proofErr w:type="spellStart"/>
            <w:r w:rsidRPr="00100D97">
              <w:rPr>
                <w:color w:val="000000"/>
              </w:rPr>
              <w:t>Юха</w:t>
            </w:r>
            <w:proofErr w:type="spellEnd"/>
            <w:r w:rsidRPr="00100D97">
              <w:rPr>
                <w:color w:val="000000"/>
              </w:rPr>
              <w:t xml:space="preserve">, Гаврилова Татьяна Владимировна, </w:t>
            </w:r>
            <w:proofErr w:type="spellStart"/>
            <w:r w:rsidRPr="00100D97">
              <w:rPr>
                <w:color w:val="000000"/>
              </w:rPr>
              <w:t>Рябикин</w:t>
            </w:r>
            <w:proofErr w:type="spellEnd"/>
            <w:r w:rsidRPr="00100D97">
              <w:rPr>
                <w:color w:val="000000"/>
              </w:rPr>
              <w:t xml:space="preserve"> Владимир Анатольевич, Прохоров Егор Вячеславович, Адлер Юрий Вениаминович, </w:t>
            </w:r>
            <w:proofErr w:type="spellStart"/>
            <w:r w:rsidRPr="00100D97">
              <w:rPr>
                <w:color w:val="000000"/>
              </w:rPr>
              <w:t>Башинджагян</w:t>
            </w:r>
            <w:proofErr w:type="spellEnd"/>
            <w:r w:rsidRPr="00100D97">
              <w:rPr>
                <w:color w:val="000000"/>
              </w:rPr>
              <w:t xml:space="preserve"> </w:t>
            </w:r>
            <w:proofErr w:type="spellStart"/>
            <w:r w:rsidRPr="00100D97">
              <w:rPr>
                <w:color w:val="000000"/>
              </w:rPr>
              <w:t>Астхик</w:t>
            </w:r>
            <w:proofErr w:type="spellEnd"/>
            <w:r w:rsidRPr="00100D97">
              <w:rPr>
                <w:color w:val="000000"/>
              </w:rPr>
              <w:t xml:space="preserve"> </w:t>
            </w:r>
            <w:proofErr w:type="spellStart"/>
            <w:r w:rsidRPr="00100D97">
              <w:rPr>
                <w:color w:val="000000"/>
              </w:rPr>
              <w:t>Арташесовна</w:t>
            </w:r>
            <w:proofErr w:type="spellEnd"/>
            <w:r w:rsidRPr="00100D97">
              <w:rPr>
                <w:color w:val="000000"/>
              </w:rPr>
              <w:t xml:space="preserve">, Гурьянов Денис Львович, </w:t>
            </w:r>
            <w:proofErr w:type="spellStart"/>
            <w:r w:rsidRPr="00100D97">
              <w:rPr>
                <w:color w:val="000000"/>
              </w:rPr>
              <w:t>Ожегина</w:t>
            </w:r>
            <w:proofErr w:type="spellEnd"/>
            <w:r w:rsidRPr="00100D97">
              <w:rPr>
                <w:color w:val="000000"/>
              </w:rPr>
              <w:t xml:space="preserve"> Наталья </w:t>
            </w:r>
            <w:proofErr w:type="spellStart"/>
            <w:r w:rsidRPr="00100D97">
              <w:rPr>
                <w:color w:val="000000"/>
              </w:rPr>
              <w:t>Климентьевна</w:t>
            </w:r>
            <w:proofErr w:type="spellEnd"/>
            <w:r w:rsidRPr="00100D97">
              <w:rPr>
                <w:color w:val="000000"/>
              </w:rPr>
              <w:t xml:space="preserve">, </w:t>
            </w:r>
            <w:proofErr w:type="spellStart"/>
            <w:r w:rsidRPr="00100D97">
              <w:rPr>
                <w:color w:val="000000"/>
              </w:rPr>
              <w:t>Панкстьянов</w:t>
            </w:r>
            <w:proofErr w:type="spellEnd"/>
            <w:r w:rsidRPr="00100D97">
              <w:rPr>
                <w:color w:val="000000"/>
              </w:rPr>
              <w:t xml:space="preserve"> Юрий Николаевич, Стрельцов Сергей Викторович, Варварин Александр Викторович.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1D555D" w:rsidRPr="001D555D" w:rsidTr="0045175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5D" w:rsidRPr="001D555D" w:rsidRDefault="001D555D" w:rsidP="001D55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4. Об утвержден</w:t>
            </w:r>
            <w:proofErr w:type="gramStart"/>
            <w:r w:rsidRPr="001D555D">
              <w:rPr>
                <w:color w:val="000000"/>
              </w:rPr>
              <w:t>ии ау</w:t>
            </w:r>
            <w:proofErr w:type="gramEnd"/>
            <w:r w:rsidRPr="001D555D">
              <w:rPr>
                <w:color w:val="000000"/>
              </w:rPr>
              <w:t>дитора Общества.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00D97" w:rsidP="001D555D">
            <w:pPr>
              <w:rPr>
                <w:color w:val="000000"/>
              </w:rPr>
            </w:pPr>
            <w:r w:rsidRPr="00100D97">
              <w:rPr>
                <w:color w:val="000000"/>
              </w:rPr>
              <w:t>Утвердить а</w:t>
            </w:r>
            <w:r w:rsidR="006A250B">
              <w:rPr>
                <w:color w:val="000000"/>
              </w:rPr>
              <w:t>удитором Общества - ЗАО "КПМГ".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1D555D" w:rsidRPr="001D555D" w:rsidTr="00451756">
        <w:trPr>
          <w:trHeight w:val="5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6A250B" w:rsidP="001D55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4530" w:rsidRPr="001D555D" w:rsidRDefault="001D555D" w:rsidP="0063485C">
            <w:pPr>
              <w:rPr>
                <w:color w:val="000000"/>
              </w:rPr>
            </w:pPr>
            <w:r w:rsidRPr="001D555D">
              <w:rPr>
                <w:color w:val="000000"/>
              </w:rPr>
              <w:t>В 201</w:t>
            </w:r>
            <w:r w:rsidR="005C2CB3">
              <w:rPr>
                <w:color w:val="000000"/>
              </w:rPr>
              <w:t>3</w:t>
            </w:r>
            <w:r w:rsidRPr="001D555D">
              <w:rPr>
                <w:color w:val="000000"/>
              </w:rPr>
              <w:t xml:space="preserve"> году голосование по акциям Иркутское открытое акционерное общество энергетики и электрификации, составляющим не менее 5% стоимости активов ОПИФ акций </w:t>
            </w:r>
            <w:r w:rsidR="004A2378" w:rsidRPr="004A2378">
              <w:rPr>
                <w:color w:val="000000"/>
              </w:rPr>
              <w:t>«УРАЛСИБ Энергетическая перспектива»</w:t>
            </w:r>
            <w:r w:rsidRPr="001D555D">
              <w:rPr>
                <w:color w:val="000000"/>
              </w:rPr>
              <w:t>, определенной на дату проведения общего собрания акционеров, не осуществлялось.</w:t>
            </w:r>
          </w:p>
        </w:tc>
      </w:tr>
      <w:tr w:rsidR="001D555D" w:rsidRPr="001D555D" w:rsidTr="00451756">
        <w:trPr>
          <w:trHeight w:val="4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5D" w:rsidRPr="001D555D" w:rsidRDefault="001D555D" w:rsidP="001D555D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</w:p>
        </w:tc>
        <w:tc>
          <w:tcPr>
            <w:tcW w:w="14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4530" w:rsidRPr="00191D8C" w:rsidRDefault="005C2CB3" w:rsidP="0063485C">
            <w:pPr>
              <w:rPr>
                <w:color w:val="000000"/>
                <w:highlight w:val="yellow"/>
              </w:rPr>
            </w:pPr>
            <w:r w:rsidRPr="00191D8C">
              <w:rPr>
                <w:color w:val="000000"/>
              </w:rPr>
              <w:t>В 2013</w:t>
            </w:r>
            <w:r w:rsidR="001D555D" w:rsidRPr="00191D8C">
              <w:rPr>
                <w:color w:val="000000"/>
              </w:rPr>
              <w:t xml:space="preserve"> году голосование по акциям </w:t>
            </w:r>
            <w:r w:rsidR="00191D8C" w:rsidRPr="00191D8C">
              <w:rPr>
                <w:color w:val="000000"/>
              </w:rPr>
              <w:t>Открытое акционерное общество энергетики и электрификации «Мосэнерго»</w:t>
            </w:r>
            <w:r w:rsidR="001D555D" w:rsidRPr="00191D8C">
              <w:rPr>
                <w:color w:val="000000"/>
              </w:rPr>
              <w:t xml:space="preserve">, составляющим не менее 5% стоимости активов ОПИФ акций </w:t>
            </w:r>
            <w:r w:rsidR="00191D8C" w:rsidRPr="00191D8C">
              <w:rPr>
                <w:color w:val="000000"/>
              </w:rPr>
              <w:t>«УРАЛСИБ Энергетическая перспектива»</w:t>
            </w:r>
            <w:r w:rsidR="001D555D" w:rsidRPr="00191D8C">
              <w:rPr>
                <w:color w:val="000000"/>
              </w:rPr>
              <w:t>, определенной на дату проведения общего собрания акционеров, не осуществлялось.</w:t>
            </w:r>
          </w:p>
        </w:tc>
      </w:tr>
      <w:tr w:rsidR="001D555D" w:rsidRPr="001D555D" w:rsidTr="00451756">
        <w:trPr>
          <w:trHeight w:val="5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4</w:t>
            </w:r>
          </w:p>
        </w:tc>
        <w:tc>
          <w:tcPr>
            <w:tcW w:w="14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4530" w:rsidRPr="00191D8C" w:rsidRDefault="001D555D" w:rsidP="0063485C">
            <w:pPr>
              <w:rPr>
                <w:color w:val="000000"/>
                <w:highlight w:val="yellow"/>
              </w:rPr>
            </w:pPr>
            <w:r w:rsidRPr="00191D8C">
              <w:rPr>
                <w:color w:val="000000"/>
              </w:rPr>
              <w:t>В 201</w:t>
            </w:r>
            <w:r w:rsidR="005C2CB3" w:rsidRPr="00191D8C">
              <w:rPr>
                <w:color w:val="000000"/>
              </w:rPr>
              <w:t>3</w:t>
            </w:r>
            <w:r w:rsidRPr="00191D8C">
              <w:rPr>
                <w:color w:val="000000"/>
              </w:rPr>
              <w:t xml:space="preserve"> году голосование по акциям Открытое акционерное общество "Территориальная генерирующая компания №1", составляющим не менее 5% стоимости активов ОПИФ акций </w:t>
            </w:r>
            <w:r w:rsidR="00191D8C" w:rsidRPr="00191D8C">
              <w:rPr>
                <w:color w:val="000000"/>
              </w:rPr>
              <w:t>«УРАЛСИБ Энергетическая перспектива»</w:t>
            </w:r>
            <w:r w:rsidRPr="00191D8C">
              <w:rPr>
                <w:color w:val="000000"/>
              </w:rPr>
              <w:t>, определенной на дату проведения общего собрания акционеров, не осуществлялось.</w:t>
            </w:r>
          </w:p>
        </w:tc>
      </w:tr>
      <w:tr w:rsidR="001D555D" w:rsidRPr="001D555D" w:rsidTr="0045175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5</w:t>
            </w:r>
          </w:p>
        </w:tc>
        <w:tc>
          <w:tcPr>
            <w:tcW w:w="14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4530" w:rsidRPr="00191D8C" w:rsidRDefault="006A250B" w:rsidP="0063485C">
            <w:pPr>
              <w:rPr>
                <w:color w:val="000000"/>
                <w:highlight w:val="yellow"/>
              </w:rPr>
            </w:pPr>
            <w:r w:rsidRPr="006A250B">
              <w:rPr>
                <w:color w:val="000000"/>
              </w:rPr>
              <w:t>В 2013 году голосование по акциям Открытое акционерное общество «Межрегиональная распределительная сетевая компания Центра»</w:t>
            </w:r>
            <w:r w:rsidR="001D555D" w:rsidRPr="006A250B">
              <w:rPr>
                <w:color w:val="000000"/>
              </w:rPr>
              <w:t xml:space="preserve">, составляющим не менее 5% стоимости активов  ОПИФ акций </w:t>
            </w:r>
            <w:r w:rsidR="00191D8C" w:rsidRPr="006A250B">
              <w:rPr>
                <w:color w:val="000000"/>
              </w:rPr>
              <w:t>«УРАЛСИБ Энергетическая перспектива»</w:t>
            </w:r>
            <w:r w:rsidR="00FF3CEB">
              <w:rPr>
                <w:color w:val="000000"/>
              </w:rPr>
              <w:t>,</w:t>
            </w:r>
            <w:r w:rsidR="00191D8C" w:rsidRPr="006A250B">
              <w:rPr>
                <w:color w:val="000000"/>
              </w:rPr>
              <w:t xml:space="preserve"> </w:t>
            </w:r>
            <w:r w:rsidRPr="006A250B">
              <w:rPr>
                <w:color w:val="000000"/>
              </w:rPr>
              <w:t>определенной на дату проведения общего собрания акционеров, не осуществлялось.</w:t>
            </w:r>
          </w:p>
        </w:tc>
      </w:tr>
      <w:tr w:rsidR="001D555D" w:rsidRPr="001D555D" w:rsidTr="00451756">
        <w:trPr>
          <w:trHeight w:val="42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5D" w:rsidRPr="001D555D" w:rsidRDefault="001D555D" w:rsidP="001D555D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6</w:t>
            </w:r>
          </w:p>
        </w:tc>
        <w:tc>
          <w:tcPr>
            <w:tcW w:w="14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4530" w:rsidRPr="00191D8C" w:rsidRDefault="006A250B" w:rsidP="0063485C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В 2013</w:t>
            </w:r>
            <w:r w:rsidRPr="006A250B">
              <w:rPr>
                <w:color w:val="000000"/>
              </w:rPr>
              <w:t xml:space="preserve"> году голосование по акциям</w:t>
            </w:r>
            <w:r>
              <w:rPr>
                <w:color w:val="000000"/>
              </w:rPr>
              <w:t xml:space="preserve"> Открытое акционерное общество «</w:t>
            </w:r>
            <w:r w:rsidRPr="006A250B">
              <w:rPr>
                <w:color w:val="000000"/>
              </w:rPr>
              <w:t>Федеральная сетевая компания Единой э</w:t>
            </w:r>
            <w:r>
              <w:rPr>
                <w:color w:val="000000"/>
              </w:rPr>
              <w:t>нергетической системы»</w:t>
            </w:r>
            <w:r w:rsidRPr="006A250B">
              <w:rPr>
                <w:color w:val="000000"/>
              </w:rPr>
              <w:t>, составляющим не менее 5% стоимости активов ОПИФ акций «УРАЛСИБ Энергетическая перспектива», определенной на дату проведения общего собрания акционеров, не осуществлялось.</w:t>
            </w:r>
          </w:p>
        </w:tc>
      </w:tr>
      <w:tr w:rsidR="00EB2875" w:rsidRPr="001D555D" w:rsidTr="00451756">
        <w:trPr>
          <w:trHeight w:val="5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75" w:rsidRPr="00EB2875" w:rsidRDefault="00EB2875" w:rsidP="001D55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4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4530" w:rsidRPr="00191D8C" w:rsidRDefault="00EB2875" w:rsidP="0063485C">
            <w:pPr>
              <w:rPr>
                <w:color w:val="000000"/>
                <w:highlight w:val="yellow"/>
              </w:rPr>
            </w:pPr>
            <w:r w:rsidRPr="006A250B">
              <w:rPr>
                <w:color w:val="000000"/>
              </w:rPr>
              <w:t>В 201</w:t>
            </w:r>
            <w:r w:rsidR="006A250B" w:rsidRPr="006A250B">
              <w:rPr>
                <w:color w:val="000000"/>
              </w:rPr>
              <w:t>3</w:t>
            </w:r>
            <w:r w:rsidRPr="006A250B">
              <w:rPr>
                <w:color w:val="000000"/>
              </w:rPr>
              <w:t xml:space="preserve"> году голосование по акциям</w:t>
            </w:r>
            <w:r w:rsidRPr="006A250B">
              <w:rPr>
                <w:rFonts w:ascii="Tahoma" w:hAnsi="Tahoma" w:cs="Tahoma"/>
                <w:color w:val="000000"/>
                <w:sz w:val="17"/>
                <w:szCs w:val="17"/>
              </w:rPr>
              <w:t xml:space="preserve"> </w:t>
            </w:r>
            <w:r w:rsidR="006A250B" w:rsidRPr="006A250B">
              <w:rPr>
                <w:color w:val="000000"/>
              </w:rPr>
              <w:t>Открытое акционерное общество «Российские сети</w:t>
            </w:r>
            <w:r w:rsidR="0063485C" w:rsidRPr="0063485C">
              <w:rPr>
                <w:b/>
                <w:color w:val="000000"/>
              </w:rPr>
              <w:t>»</w:t>
            </w:r>
            <w:r w:rsidRPr="006A250B">
              <w:rPr>
                <w:color w:val="000000"/>
              </w:rPr>
              <w:t xml:space="preserve">, составляющим не менее 5% стоимости активов ОПИФ акций </w:t>
            </w:r>
            <w:r w:rsidR="0063485C" w:rsidRPr="0063485C">
              <w:rPr>
                <w:b/>
                <w:color w:val="000000"/>
              </w:rPr>
              <w:t>«</w:t>
            </w:r>
            <w:r w:rsidR="006A250B" w:rsidRPr="006A250B">
              <w:rPr>
                <w:color w:val="000000"/>
              </w:rPr>
              <w:t>УРАЛСИБ Энергетическая перспектива</w:t>
            </w:r>
            <w:r w:rsidR="0063485C" w:rsidRPr="0063485C">
              <w:rPr>
                <w:b/>
                <w:color w:val="000000"/>
              </w:rPr>
              <w:t>»</w:t>
            </w:r>
            <w:r w:rsidRPr="006A250B">
              <w:rPr>
                <w:color w:val="000000"/>
              </w:rPr>
              <w:t>, определенной на дату проведения общего собрания акционеров, не осуществлялось.</w:t>
            </w:r>
          </w:p>
        </w:tc>
      </w:tr>
    </w:tbl>
    <w:p w:rsidR="001D555D" w:rsidRPr="00EB2875" w:rsidRDefault="001D555D"/>
    <w:p w:rsidR="00EB2875" w:rsidRDefault="00EB2875"/>
    <w:p w:rsidR="000F2C2F" w:rsidRDefault="000F2C2F"/>
    <w:p w:rsidR="000F2C2F" w:rsidRDefault="000F2C2F"/>
    <w:p w:rsidR="000F2C2F" w:rsidRDefault="000F2C2F"/>
    <w:p w:rsidR="000F2C2F" w:rsidRDefault="000F2C2F"/>
    <w:p w:rsidR="000F2C2F" w:rsidRDefault="000F2C2F"/>
    <w:p w:rsidR="000F2C2F" w:rsidRPr="00EB2875" w:rsidRDefault="000F2C2F"/>
    <w:p w:rsidR="00EB2875" w:rsidRPr="00EB2875" w:rsidRDefault="00EB2875"/>
    <w:p w:rsidR="0044609C" w:rsidRDefault="0044609C" w:rsidP="0044609C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44609C" w:rsidRDefault="0044609C" w:rsidP="0044609C">
      <w:pPr>
        <w:rPr>
          <w:sz w:val="28"/>
        </w:rPr>
      </w:pPr>
      <w:r>
        <w:rPr>
          <w:sz w:val="28"/>
        </w:rPr>
        <w:t xml:space="preserve">ЗАО </w:t>
      </w:r>
      <w:r w:rsidR="0063485C" w:rsidRPr="0063485C">
        <w:rPr>
          <w:b/>
          <w:sz w:val="28"/>
        </w:rPr>
        <w:t>«</w:t>
      </w:r>
      <w:r>
        <w:rPr>
          <w:sz w:val="28"/>
        </w:rPr>
        <w:t>УК УралСиб</w:t>
      </w:r>
      <w:r w:rsidR="0063485C" w:rsidRPr="0063485C">
        <w:rPr>
          <w:b/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 </w:t>
      </w:r>
      <w:r w:rsidRPr="00970102">
        <w:rPr>
          <w:sz w:val="28"/>
          <w:u w:val="single"/>
        </w:rPr>
        <w:t xml:space="preserve">                                          </w:t>
      </w:r>
      <w:r>
        <w:rPr>
          <w:sz w:val="28"/>
        </w:rPr>
        <w:t xml:space="preserve"> Ю. О. </w:t>
      </w:r>
      <w:proofErr w:type="spellStart"/>
      <w:r>
        <w:rPr>
          <w:sz w:val="28"/>
        </w:rPr>
        <w:t>Белонощенко</w:t>
      </w:r>
      <w:proofErr w:type="spellEnd"/>
    </w:p>
    <w:p w:rsidR="0063485C" w:rsidRPr="000C5A0D" w:rsidRDefault="0063485C" w:rsidP="0063485C">
      <w:pPr>
        <w:pStyle w:val="a5"/>
        <w:rPr>
          <w:sz w:val="28"/>
        </w:rPr>
      </w:pPr>
    </w:p>
    <w:sectPr w:rsidR="0063485C" w:rsidRPr="000C5A0D" w:rsidSect="009C2D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0C"/>
    <w:rsid w:val="000078C3"/>
    <w:rsid w:val="00081105"/>
    <w:rsid w:val="000B66C2"/>
    <w:rsid w:val="000C4530"/>
    <w:rsid w:val="000F2C2F"/>
    <w:rsid w:val="00100D97"/>
    <w:rsid w:val="00191D8C"/>
    <w:rsid w:val="001D555D"/>
    <w:rsid w:val="002E19E3"/>
    <w:rsid w:val="00432D2D"/>
    <w:rsid w:val="0044609C"/>
    <w:rsid w:val="00451756"/>
    <w:rsid w:val="004678DC"/>
    <w:rsid w:val="004A2378"/>
    <w:rsid w:val="004B343B"/>
    <w:rsid w:val="004F7659"/>
    <w:rsid w:val="005141FE"/>
    <w:rsid w:val="0056557F"/>
    <w:rsid w:val="005C2CB3"/>
    <w:rsid w:val="0063485C"/>
    <w:rsid w:val="0065640C"/>
    <w:rsid w:val="00671477"/>
    <w:rsid w:val="006A250B"/>
    <w:rsid w:val="006F48DA"/>
    <w:rsid w:val="007366C6"/>
    <w:rsid w:val="007F6001"/>
    <w:rsid w:val="00823201"/>
    <w:rsid w:val="00884FB8"/>
    <w:rsid w:val="00970102"/>
    <w:rsid w:val="009C2D25"/>
    <w:rsid w:val="00A20EE7"/>
    <w:rsid w:val="00B91656"/>
    <w:rsid w:val="00E83C46"/>
    <w:rsid w:val="00E90575"/>
    <w:rsid w:val="00EB2875"/>
    <w:rsid w:val="00F316A6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555D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1D5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D555D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1D55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55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D55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D55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D55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348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48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555D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1D5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D555D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1D55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55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D55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D55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D55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348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48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Виктория Валерьевна</dc:creator>
  <cp:keywords/>
  <dc:description/>
  <cp:lastModifiedBy>Иванова Ирина Дмитриевна</cp:lastModifiedBy>
  <cp:revision>24</cp:revision>
  <dcterms:created xsi:type="dcterms:W3CDTF">2014-02-13T12:58:00Z</dcterms:created>
  <dcterms:modified xsi:type="dcterms:W3CDTF">2014-02-24T12:46:00Z</dcterms:modified>
</cp:coreProperties>
</file>