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2F" w:rsidRDefault="000F2C2F" w:rsidP="000F2C2F">
      <w:pPr>
        <w:jc w:val="center"/>
        <w:rPr>
          <w:b/>
          <w:sz w:val="28"/>
        </w:rPr>
      </w:pPr>
      <w:r>
        <w:rPr>
          <w:b/>
          <w:sz w:val="28"/>
        </w:rPr>
        <w:t>Закрытое акционерное общество «Управляющая компания УралСиб»</w:t>
      </w:r>
    </w:p>
    <w:p w:rsidR="000F2C2F" w:rsidRDefault="000F2C2F" w:rsidP="000F2C2F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 w:rsidR="00884FB8"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</w:t>
      </w:r>
      <w:r w:rsidR="00884FB8">
        <w:rPr>
          <w:sz w:val="28"/>
        </w:rPr>
        <w:t>СФР</w:t>
      </w:r>
      <w:r>
        <w:rPr>
          <w:sz w:val="28"/>
        </w:rPr>
        <w:t xml:space="preserve">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sz w:val="28"/>
        </w:rPr>
      </w:pPr>
      <w:r>
        <w:rPr>
          <w:b/>
          <w:sz w:val="28"/>
          <w:lang w:val="en-US"/>
        </w:rPr>
        <w:t>C</w:t>
      </w:r>
      <w:proofErr w:type="spellStart"/>
      <w:r w:rsidRPr="00C02D9C">
        <w:rPr>
          <w:b/>
          <w:sz w:val="28"/>
        </w:rPr>
        <w:t>ообщение</w:t>
      </w:r>
      <w:proofErr w:type="spellEnd"/>
    </w:p>
    <w:p w:rsidR="000F2C2F" w:rsidRDefault="000F2C2F" w:rsidP="000F2C2F">
      <w:pPr>
        <w:jc w:val="center"/>
        <w:rPr>
          <w:sz w:val="28"/>
        </w:rPr>
      </w:pPr>
      <w:r w:rsidRPr="00C02D9C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>
        <w:rPr>
          <w:sz w:val="28"/>
        </w:rPr>
        <w:t xml:space="preserve">Открытого паевого инвестиционного фонда акций «УРАЛСИБ </w:t>
      </w:r>
      <w:r w:rsidRPr="000F2C2F">
        <w:rPr>
          <w:sz w:val="28"/>
        </w:rPr>
        <w:t>Энергетическая перспектива</w:t>
      </w:r>
      <w:r>
        <w:rPr>
          <w:sz w:val="28"/>
        </w:rPr>
        <w:t>»</w:t>
      </w:r>
      <w:r w:rsidR="00884FB8">
        <w:rPr>
          <w:sz w:val="28"/>
        </w:rPr>
        <w:t>,</w:t>
      </w:r>
    </w:p>
    <w:p w:rsidR="00884FB8" w:rsidRDefault="00884FB8" w:rsidP="00884FB8">
      <w:pPr>
        <w:jc w:val="center"/>
        <w:rPr>
          <w:b/>
          <w:sz w:val="28"/>
        </w:rPr>
      </w:pPr>
      <w:proofErr w:type="gramStart"/>
      <w:r w:rsidRPr="00F96F20">
        <w:rPr>
          <w:b/>
          <w:sz w:val="28"/>
        </w:rPr>
        <w:t>определенной</w:t>
      </w:r>
      <w:proofErr w:type="gramEnd"/>
      <w:r w:rsidRPr="00F96F20">
        <w:rPr>
          <w:b/>
          <w:sz w:val="28"/>
        </w:rPr>
        <w:t xml:space="preserve"> на дату проведения общего собрания</w:t>
      </w:r>
    </w:p>
    <w:p w:rsidR="00884FB8" w:rsidRDefault="00884FB8" w:rsidP="00037F00">
      <w:pPr>
        <w:jc w:val="center"/>
        <w:rPr>
          <w:sz w:val="28"/>
        </w:rPr>
      </w:pPr>
      <w:r>
        <w:rPr>
          <w:b/>
          <w:sz w:val="28"/>
        </w:rPr>
        <w:t xml:space="preserve">за </w:t>
      </w:r>
      <w:r w:rsidRPr="00F96F20">
        <w:rPr>
          <w:b/>
          <w:sz w:val="28"/>
        </w:rPr>
        <w:t>201</w:t>
      </w:r>
      <w:r w:rsidR="00037F00" w:rsidRPr="00D94717">
        <w:rPr>
          <w:b/>
          <w:sz w:val="28"/>
        </w:rPr>
        <w:t>4</w:t>
      </w:r>
      <w:r w:rsidRPr="00F96F20">
        <w:rPr>
          <w:b/>
          <w:sz w:val="28"/>
        </w:rPr>
        <w:t xml:space="preserve"> год</w:t>
      </w:r>
    </w:p>
    <w:p w:rsidR="00037F00" w:rsidRPr="00037F00" w:rsidRDefault="000F2C2F" w:rsidP="00037F00">
      <w:pPr>
        <w:jc w:val="center"/>
        <w:rPr>
          <w:b/>
          <w:color w:val="000000"/>
          <w:sz w:val="28"/>
          <w:szCs w:val="28"/>
          <w:u w:val="single"/>
        </w:rPr>
      </w:pPr>
      <w:r w:rsidRPr="008E18A2">
        <w:rPr>
          <w:b/>
          <w:sz w:val="28"/>
          <w:szCs w:val="28"/>
          <w:u w:val="single"/>
        </w:rPr>
        <w:t>(Правила Фонда зарегистрированы ФСФР России за №</w:t>
      </w:r>
      <w:r w:rsidRPr="008E18A2">
        <w:rPr>
          <w:b/>
          <w:color w:val="000000"/>
          <w:sz w:val="28"/>
          <w:szCs w:val="28"/>
          <w:u w:val="single"/>
        </w:rPr>
        <w:t xml:space="preserve"> </w:t>
      </w:r>
      <w:r w:rsidR="00037F00" w:rsidRPr="00037F00">
        <w:rPr>
          <w:b/>
          <w:color w:val="000000"/>
          <w:sz w:val="28"/>
          <w:szCs w:val="28"/>
          <w:u w:val="single"/>
        </w:rPr>
        <w:t>1145-94140670 от 27.12.2007 г.)</w:t>
      </w:r>
    </w:p>
    <w:p w:rsidR="000F2C2F" w:rsidRPr="008E18A2" w:rsidRDefault="000F2C2F" w:rsidP="000F2C2F">
      <w:pPr>
        <w:pStyle w:val="a3"/>
        <w:ind w:firstLine="0"/>
        <w:rPr>
          <w:b/>
          <w:sz w:val="28"/>
          <w:szCs w:val="28"/>
          <w:u w:val="single"/>
        </w:rPr>
      </w:pPr>
    </w:p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Default="000F2C2F" w:rsidP="000F2C2F"/>
    <w:p w:rsidR="000F2C2F" w:rsidRDefault="000F2C2F" w:rsidP="000F2C2F"/>
    <w:p w:rsidR="000F2C2F" w:rsidRPr="0044609C" w:rsidRDefault="000F2C2F" w:rsidP="000F2C2F"/>
    <w:p w:rsidR="001D555D" w:rsidRPr="0044609C" w:rsidRDefault="001D555D"/>
    <w:p w:rsidR="001D555D" w:rsidRPr="0044609C" w:rsidRDefault="001D555D"/>
    <w:p w:rsidR="001D555D" w:rsidRPr="0044609C" w:rsidRDefault="001D555D"/>
    <w:p w:rsidR="001D555D" w:rsidRPr="0044609C" w:rsidRDefault="001D555D"/>
    <w:p w:rsidR="001D555D" w:rsidRPr="0044609C" w:rsidRDefault="001D555D"/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560"/>
        <w:gridCol w:w="2200"/>
        <w:gridCol w:w="1679"/>
        <w:gridCol w:w="2355"/>
        <w:gridCol w:w="3918"/>
        <w:gridCol w:w="1988"/>
        <w:gridCol w:w="2220"/>
      </w:tblGrid>
      <w:tr w:rsidR="001D555D" w:rsidRPr="001D555D" w:rsidTr="00451756">
        <w:trPr>
          <w:trHeight w:val="1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Соответствует ли позиция Управляющей компании позиции исполнительных органов акционерного общества</w:t>
            </w:r>
          </w:p>
        </w:tc>
      </w:tr>
      <w:tr w:rsidR="001D555D" w:rsidRPr="001D555D" w:rsidTr="00D17322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55D" w:rsidRPr="00FF3CEB" w:rsidRDefault="001D555D" w:rsidP="00FD6912">
            <w:pPr>
              <w:jc w:val="center"/>
              <w:rPr>
                <w:vanish/>
                <w:sz w:val="16"/>
                <w:szCs w:val="16"/>
              </w:rPr>
            </w:pPr>
            <w:r w:rsidRPr="00FF3CEB">
              <w:rPr>
                <w:color w:val="000000"/>
                <w:sz w:val="22"/>
                <w:szCs w:val="22"/>
              </w:rPr>
              <w:t>Открытое акционерное общество</w:t>
            </w:r>
            <w:r w:rsidRPr="00FF3CEB">
              <w:rPr>
                <w:color w:val="000000"/>
                <w:sz w:val="22"/>
                <w:szCs w:val="22"/>
              </w:rPr>
              <w:br/>
              <w:t xml:space="preserve"> «Межрегиональная распределительная сетевая компания Волги»</w:t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  <w:t>ОАО «МРСК Волги»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55D" w:rsidRPr="000B66C2" w:rsidRDefault="00D17322" w:rsidP="00D17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1D555D" w:rsidRPr="000B66C2">
              <w:rPr>
                <w:color w:val="000000"/>
              </w:rPr>
              <w:t xml:space="preserve"> июня 201</w:t>
            </w:r>
            <w:r>
              <w:rPr>
                <w:color w:val="000000"/>
              </w:rPr>
              <w:t>4</w:t>
            </w:r>
            <w:r w:rsidR="001D555D"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D94717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="00D17322" w:rsidRPr="00D17322">
              <w:rPr>
                <w:color w:val="000000"/>
              </w:rPr>
              <w:t>Об утверждении годового отчета, годовой бухгалтерской отчетности, а также о распределении прибыли (в том числе о выплате дивидендов) и убытков Общества по результатам 2013 финансового года.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1. Утвердить годовой отчет Общества, годовую бухгалтерскую отчетность Общества по результатам 2013 финансового года. </w:t>
            </w:r>
          </w:p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2. Утвердить следующее распределение прибыли (убытков) Общества за 2013 финансовый год: </w:t>
            </w:r>
          </w:p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(тыс. руб.) </w:t>
            </w:r>
          </w:p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Нераспределенная прибыль (убыток) отчетного периода: 54 955 </w:t>
            </w:r>
          </w:p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Распределить на: Резервный фонд 2 748 </w:t>
            </w:r>
          </w:p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Прибыль на развитие 34 349 </w:t>
            </w:r>
          </w:p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Дивиденды 17 858 </w:t>
            </w:r>
          </w:p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Погашение убытков прошлых лет - </w:t>
            </w:r>
          </w:p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3.1. Выплатить дивиденды по обыкновенным акциям Общества по итогам 2013 года в размере 0,0001 руб. на одну обыкновенную акцию Общества в денежной форме. </w:t>
            </w:r>
          </w:p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Срок выплаты дивидендов номинальному держателю и являющемуся профессиональным участником рынка ценных бумаг доверительному управляющему составляет не более 10 рабочих дней, другим зарегистрированным в реестре акционерам - 25 рабочих дней </w:t>
            </w:r>
            <w:proofErr w:type="gramStart"/>
            <w:r w:rsidRPr="00D17322">
              <w:rPr>
                <w:color w:val="000000"/>
              </w:rPr>
              <w:t>с даты составления</w:t>
            </w:r>
            <w:proofErr w:type="gramEnd"/>
            <w:r w:rsidRPr="00D17322">
              <w:rPr>
                <w:color w:val="000000"/>
              </w:rPr>
              <w:t xml:space="preserve"> списка лиц, имеющих право на получение дивидендов. </w:t>
            </w:r>
          </w:p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3.2. Определить дату составления списка лиц, имеющих право на получение дивидендов – 10 июля 2014 года. </w:t>
            </w:r>
          </w:p>
          <w:p w:rsidR="001D555D" w:rsidRPr="001D555D" w:rsidRDefault="001D555D" w:rsidP="001D555D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1D555D" w:rsidRPr="001D555D" w:rsidTr="0055432B">
        <w:trPr>
          <w:trHeight w:val="283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56557F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="00D17322" w:rsidRPr="00D17322">
              <w:rPr>
                <w:color w:val="000000"/>
              </w:rPr>
              <w:t>Об избрании членов Совета директоров Общества.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Избрать Совет директоров Общества в составе: Куликов Денис Викторович, </w:t>
            </w:r>
            <w:proofErr w:type="spellStart"/>
            <w:r w:rsidRPr="00D17322">
              <w:rPr>
                <w:color w:val="000000"/>
              </w:rPr>
              <w:t>Розенцвайг</w:t>
            </w:r>
            <w:proofErr w:type="spellEnd"/>
            <w:r w:rsidRPr="00D17322">
              <w:rPr>
                <w:color w:val="000000"/>
              </w:rPr>
              <w:t xml:space="preserve"> Александр </w:t>
            </w:r>
            <w:proofErr w:type="spellStart"/>
            <w:r w:rsidRPr="00D17322">
              <w:rPr>
                <w:color w:val="000000"/>
              </w:rPr>
              <w:t>Шойлович</w:t>
            </w:r>
            <w:proofErr w:type="spellEnd"/>
            <w:r w:rsidRPr="00D17322">
              <w:rPr>
                <w:color w:val="000000"/>
              </w:rPr>
              <w:t xml:space="preserve">, </w:t>
            </w:r>
            <w:proofErr w:type="spellStart"/>
            <w:r w:rsidRPr="00D17322">
              <w:rPr>
                <w:color w:val="000000"/>
              </w:rPr>
              <w:t>Рябикин</w:t>
            </w:r>
            <w:proofErr w:type="spellEnd"/>
            <w:r w:rsidRPr="00D17322">
              <w:rPr>
                <w:color w:val="000000"/>
              </w:rPr>
              <w:t xml:space="preserve"> Владимир Анатольевич, Прохоров Егор Вячеславович, Гурьянов Денис Львович, Мамин Виктор Викторович, </w:t>
            </w:r>
            <w:proofErr w:type="spellStart"/>
            <w:r w:rsidRPr="00D17322">
              <w:rPr>
                <w:color w:val="000000"/>
              </w:rPr>
              <w:t>Панкстьянов</w:t>
            </w:r>
            <w:proofErr w:type="spellEnd"/>
            <w:r w:rsidRPr="00D17322">
              <w:rPr>
                <w:color w:val="000000"/>
              </w:rPr>
              <w:t xml:space="preserve"> Юрий Николаевич, Малков Денис Александрович, </w:t>
            </w:r>
            <w:proofErr w:type="spellStart"/>
            <w:r w:rsidRPr="00D17322">
              <w:rPr>
                <w:color w:val="000000"/>
              </w:rPr>
              <w:t>Лисавин</w:t>
            </w:r>
            <w:proofErr w:type="spellEnd"/>
            <w:r w:rsidRPr="00D17322">
              <w:rPr>
                <w:color w:val="000000"/>
              </w:rPr>
              <w:t xml:space="preserve"> Андрей Владимирович, Адлер Юрий Вениаминович, Варварин Александр Викторович. </w:t>
            </w:r>
          </w:p>
          <w:p w:rsidR="001D555D" w:rsidRPr="001D555D" w:rsidRDefault="001D555D" w:rsidP="00100D97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8032CF" w:rsidP="001D555D">
            <w:pPr>
              <w:rPr>
                <w:color w:val="000000"/>
              </w:rPr>
            </w:pPr>
            <w:r>
              <w:rPr>
                <w:color w:val="000000"/>
              </w:rPr>
              <w:t>Шевчук Александр Викторович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8032CF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1D555D" w:rsidRPr="001D555D" w:rsidTr="00451756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56557F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3. </w:t>
            </w:r>
            <w:r w:rsidR="00D17322" w:rsidRPr="00D17322">
              <w:rPr>
                <w:color w:val="000000"/>
              </w:rPr>
              <w:t>Об избрании членов Ревизионной комиссии Общества.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Избрать Ревизионную комиссию Общества в составе: Ким Светлана Анатольевна, Гусева Елена Юрьевна, Малышев Сергей Владимирович, </w:t>
            </w:r>
            <w:proofErr w:type="spellStart"/>
            <w:r w:rsidRPr="00D17322">
              <w:rPr>
                <w:color w:val="000000"/>
              </w:rPr>
              <w:t>Очиков</w:t>
            </w:r>
            <w:proofErr w:type="spellEnd"/>
            <w:r w:rsidRPr="00D17322">
              <w:rPr>
                <w:color w:val="000000"/>
              </w:rPr>
              <w:t xml:space="preserve"> Сергей Иванович, Кириллов Артем Николаевич. </w:t>
            </w:r>
          </w:p>
          <w:p w:rsidR="001D555D" w:rsidRPr="001D555D" w:rsidRDefault="001D555D" w:rsidP="00100D97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17322" w:rsidRPr="001D555D" w:rsidTr="0045175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D17322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4. </w:t>
            </w:r>
            <w:r w:rsidRPr="00D17322">
              <w:rPr>
                <w:color w:val="000000"/>
              </w:rPr>
              <w:t>Об утвержден</w:t>
            </w:r>
            <w:proofErr w:type="gramStart"/>
            <w:r w:rsidRPr="00D17322">
              <w:rPr>
                <w:color w:val="000000"/>
              </w:rPr>
              <w:t>ии ау</w:t>
            </w:r>
            <w:proofErr w:type="gramEnd"/>
            <w:r w:rsidRPr="00D17322">
              <w:rPr>
                <w:color w:val="000000"/>
              </w:rPr>
              <w:t>дитора Общества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Утвердить аудитором Общества – ООО «Эрнст энд Янг». </w:t>
            </w:r>
          </w:p>
          <w:p w:rsidR="00D17322" w:rsidRPr="00100D97" w:rsidRDefault="00D17322" w:rsidP="001D555D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D17322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8032CF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17322" w:rsidRPr="001D555D" w:rsidTr="0045175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D17322" w:rsidP="001D555D">
            <w:pPr>
              <w:rPr>
                <w:color w:val="000000"/>
              </w:rPr>
            </w:pPr>
            <w:r w:rsidRPr="00D17322">
              <w:rPr>
                <w:color w:val="000000"/>
              </w:rPr>
              <w:t>5. Об утверждении Устава Общества в новой редакции.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Утвердить Устав Общества в новой редакции. </w:t>
            </w:r>
          </w:p>
          <w:p w:rsidR="00D17322" w:rsidRPr="00100D97" w:rsidRDefault="00D17322" w:rsidP="001D555D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D17322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8032CF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17322" w:rsidRPr="001D555D" w:rsidTr="0045175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D17322" w:rsidP="001D555D">
            <w:pPr>
              <w:rPr>
                <w:color w:val="000000"/>
              </w:rPr>
            </w:pPr>
            <w:r w:rsidRPr="00D17322">
              <w:rPr>
                <w:color w:val="000000"/>
              </w:rPr>
              <w:t>6. Об утверждении внутреннего документа Общества: Положения о порядке подготовки и проведения Общего собрания акционеров Общества в новой редакции.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Утвердить Положение о порядке подготовки и проведения Общего собрания акционеров Общества в новой редакции. </w:t>
            </w:r>
          </w:p>
          <w:p w:rsidR="00D17322" w:rsidRPr="00100D97" w:rsidRDefault="00D17322" w:rsidP="001D555D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D17322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8032CF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17322" w:rsidRPr="001D555D" w:rsidTr="0045175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322" w:rsidRPr="001D555D" w:rsidRDefault="00D17322" w:rsidP="001D55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D17322" w:rsidP="001D555D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7. Об утверждении внутреннего документа Общества: Положения о Ревизионной комиссии </w:t>
            </w:r>
            <w:r w:rsidRPr="00D17322">
              <w:rPr>
                <w:color w:val="000000"/>
              </w:rPr>
              <w:lastRenderedPageBreak/>
              <w:t>Общества в новой редакции.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lastRenderedPageBreak/>
              <w:t xml:space="preserve">Утвердить Положение о Ревизионной комиссии Общества в новой редакции. </w:t>
            </w:r>
          </w:p>
          <w:p w:rsidR="00D17322" w:rsidRPr="00100D97" w:rsidRDefault="00D17322" w:rsidP="001D555D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D17322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2" w:rsidRPr="001D555D" w:rsidRDefault="008032CF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1D555D" w:rsidRPr="001D555D" w:rsidTr="0045175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D17322" w:rsidP="001D555D">
            <w:pPr>
              <w:rPr>
                <w:color w:val="000000"/>
              </w:rPr>
            </w:pPr>
            <w:r w:rsidRPr="00D17322">
              <w:rPr>
                <w:color w:val="000000"/>
              </w:rPr>
              <w:t>8. Об одобрении договора страхования ответственности директоров и должностных лиц Общества, являющегося сделкой, в совершении которой имеется заинтересованность.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322" w:rsidRPr="00D17322" w:rsidRDefault="00D17322" w:rsidP="00D1732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Решение по восьмому вопросу повестки дня не принято. </w:t>
            </w:r>
          </w:p>
          <w:p w:rsidR="001D555D" w:rsidRPr="001D555D" w:rsidRDefault="001D555D" w:rsidP="001D555D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3F6AD2" w:rsidRPr="001D555D" w:rsidTr="003F6AD2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6AD2" w:rsidRPr="001D555D" w:rsidRDefault="006B3CEF" w:rsidP="003F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6AD2" w:rsidRDefault="00FD6912" w:rsidP="00FD6912">
            <w:pPr>
              <w:jc w:val="center"/>
              <w:rPr>
                <w:color w:val="000000"/>
                <w:sz w:val="22"/>
                <w:szCs w:val="22"/>
              </w:rPr>
            </w:pPr>
            <w:r w:rsidRPr="00FD6912">
              <w:rPr>
                <w:color w:val="000000"/>
                <w:sz w:val="22"/>
                <w:szCs w:val="22"/>
              </w:rPr>
              <w:t>Открытое акционерное общество «Межрегиональная распределительная сетевая компания Центра»</w:t>
            </w:r>
          </w:p>
          <w:p w:rsidR="00FD6912" w:rsidRDefault="00FD6912" w:rsidP="00FD69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D6912" w:rsidRPr="00FD6912" w:rsidRDefault="00FD6912" w:rsidP="00FD6912">
            <w:pPr>
              <w:jc w:val="center"/>
              <w:rPr>
                <w:color w:val="000000"/>
                <w:sz w:val="22"/>
                <w:szCs w:val="22"/>
              </w:rPr>
            </w:pPr>
            <w:r w:rsidRPr="00FD6912">
              <w:rPr>
                <w:color w:val="000000"/>
                <w:sz w:val="22"/>
                <w:szCs w:val="22"/>
              </w:rPr>
              <w:t>ОАО «МРСК Центра»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6AD2" w:rsidRPr="00FD6912" w:rsidRDefault="003F6AD2" w:rsidP="003F6AD2">
            <w:pPr>
              <w:jc w:val="center"/>
              <w:rPr>
                <w:color w:val="000000"/>
                <w:sz w:val="22"/>
                <w:szCs w:val="22"/>
              </w:rPr>
            </w:pPr>
            <w:r w:rsidRPr="00FD6912">
              <w:rPr>
                <w:color w:val="000000"/>
                <w:sz w:val="22"/>
                <w:szCs w:val="22"/>
              </w:rPr>
              <w:t>26 июня 2014г.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Pr="003F6AD2">
              <w:rPr>
                <w:color w:val="000000"/>
              </w:rPr>
              <w:t>Об утверждении годового отчета, годовой бухгалтерской отчетности, а также о распределении прибыли (в том числе о выплате дивидендов) и убытков Общества по результатам 2013 финансового года.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1. Утвердить годовой отчет Общества за 2013 год, годовую бухгалтерскую отчетность Общества за 2013 год.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2. Утвердить следующее распределение прибыли (убытков) Общества за 2013 финансовый год: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Наименование (тыс. руб.)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Нераспределенная прибыль (убыток) отчетного периода: 292 898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Распределить на: Резервный фонд 0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                              Прибыль на развитие 216 906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                              Дивиденды 75 992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                               Погашение убытков прошлых лет 0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3. Выплатить дивиденды по обыкновенным акциям Общества по итогам 2013 года в размере 0,0018 руб. на одну обыкновенную акцию Общества в денежной форме.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Срок выплаты дивидендов номинальному держателю и являющемуся профессиональным участником рынка ценных бумаг доверительному управляющему составляет не более 10 рабочих дней, другим зарегистрированным в реестре акционерам - 25 рабочих дней </w:t>
            </w:r>
            <w:proofErr w:type="gramStart"/>
            <w:r w:rsidRPr="003F6AD2">
              <w:rPr>
                <w:color w:val="000000"/>
              </w:rPr>
              <w:t>с даты составления</w:t>
            </w:r>
            <w:proofErr w:type="gramEnd"/>
            <w:r w:rsidRPr="003F6AD2">
              <w:rPr>
                <w:color w:val="000000"/>
              </w:rPr>
              <w:t xml:space="preserve"> списка лиц, имеющих право на получение </w:t>
            </w:r>
            <w:r w:rsidRPr="003F6AD2">
              <w:rPr>
                <w:color w:val="000000"/>
              </w:rPr>
              <w:lastRenderedPageBreak/>
              <w:t xml:space="preserve">дивидендов.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Определить дату составления списка лиц, имеющих право на получение дивидендов – «14» июля 2014 г. </w:t>
            </w:r>
          </w:p>
          <w:p w:rsidR="003F6AD2" w:rsidRPr="001D555D" w:rsidRDefault="003F6AD2" w:rsidP="003F6AD2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3F6AD2" w:rsidRPr="001D555D" w:rsidTr="003F6AD2">
        <w:trPr>
          <w:trHeight w:val="27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AD2" w:rsidRPr="001D555D" w:rsidRDefault="003F6AD2" w:rsidP="003F6AD2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AD2" w:rsidRPr="001D555D" w:rsidRDefault="003F6AD2" w:rsidP="003F6AD2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AD2" w:rsidRPr="001D555D" w:rsidRDefault="003F6AD2" w:rsidP="003F6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56557F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Pr="003F6AD2">
              <w:rPr>
                <w:color w:val="000000"/>
              </w:rPr>
              <w:t>Об избрании членов Совета директоров Общества.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Избрать Совет директоров Общества в составе: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1. </w:t>
            </w:r>
            <w:proofErr w:type="spellStart"/>
            <w:r w:rsidRPr="003F6AD2">
              <w:rPr>
                <w:color w:val="000000"/>
              </w:rPr>
              <w:t>Бранис</w:t>
            </w:r>
            <w:proofErr w:type="spellEnd"/>
            <w:r w:rsidRPr="003F6AD2">
              <w:rPr>
                <w:color w:val="000000"/>
              </w:rPr>
              <w:t xml:space="preserve"> Александр Маркович.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2. Исаев Олег Юрьевич.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3. Куликов Денис Викторович.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4. Лазарева Мария Валерьевна.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5. </w:t>
            </w:r>
            <w:proofErr w:type="spellStart"/>
            <w:r w:rsidRPr="003F6AD2">
              <w:rPr>
                <w:color w:val="000000"/>
              </w:rPr>
              <w:t>Мангаров</w:t>
            </w:r>
            <w:proofErr w:type="spellEnd"/>
            <w:r w:rsidRPr="003F6AD2">
              <w:rPr>
                <w:color w:val="000000"/>
              </w:rPr>
              <w:t xml:space="preserve"> Юрий Николаевич.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6. </w:t>
            </w:r>
            <w:proofErr w:type="spellStart"/>
            <w:r w:rsidRPr="003F6AD2">
              <w:rPr>
                <w:color w:val="000000"/>
              </w:rPr>
              <w:t>Саух</w:t>
            </w:r>
            <w:proofErr w:type="spellEnd"/>
            <w:r w:rsidRPr="003F6AD2">
              <w:rPr>
                <w:color w:val="000000"/>
              </w:rPr>
              <w:t xml:space="preserve"> Максим Михайлович.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7. Софьин Владимир Владимирович.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8. </w:t>
            </w:r>
            <w:proofErr w:type="spellStart"/>
            <w:r w:rsidRPr="003F6AD2">
              <w:rPr>
                <w:color w:val="000000"/>
              </w:rPr>
              <w:t>Сниккарс</w:t>
            </w:r>
            <w:proofErr w:type="spellEnd"/>
            <w:r w:rsidRPr="003F6AD2">
              <w:rPr>
                <w:color w:val="000000"/>
              </w:rPr>
              <w:t xml:space="preserve"> Павел Николаевич.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9. Филькин Роман Алексеевич.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10. </w:t>
            </w:r>
            <w:proofErr w:type="spellStart"/>
            <w:r w:rsidRPr="003F6AD2">
              <w:rPr>
                <w:color w:val="000000"/>
              </w:rPr>
              <w:t>Шатохина</w:t>
            </w:r>
            <w:proofErr w:type="spellEnd"/>
            <w:r w:rsidRPr="003F6AD2">
              <w:rPr>
                <w:color w:val="000000"/>
              </w:rPr>
              <w:t xml:space="preserve"> Оксана Владимировна.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11. </w:t>
            </w:r>
            <w:proofErr w:type="spellStart"/>
            <w:r w:rsidRPr="003F6AD2">
              <w:rPr>
                <w:color w:val="000000"/>
              </w:rPr>
              <w:t>Эрпшер</w:t>
            </w:r>
            <w:proofErr w:type="spellEnd"/>
            <w:r w:rsidRPr="003F6AD2">
              <w:rPr>
                <w:color w:val="000000"/>
              </w:rPr>
              <w:t xml:space="preserve"> Наталья Ильинична. </w:t>
            </w:r>
          </w:p>
          <w:p w:rsidR="003F6AD2" w:rsidRPr="001D555D" w:rsidRDefault="003F6AD2" w:rsidP="003F6AD2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1D555D" w:rsidRDefault="00FD6912" w:rsidP="003F6AD2">
            <w:pPr>
              <w:rPr>
                <w:color w:val="000000"/>
              </w:rPr>
            </w:pPr>
            <w:r w:rsidRPr="00FD6912">
              <w:rPr>
                <w:color w:val="000000"/>
              </w:rPr>
              <w:t>Куликов Денис Викторович.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1D555D" w:rsidRDefault="00FD6912" w:rsidP="003F6AD2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F6AD2" w:rsidRPr="001D555D">
              <w:rPr>
                <w:color w:val="000000"/>
              </w:rPr>
              <w:t>овпадает</w:t>
            </w:r>
          </w:p>
        </w:tc>
      </w:tr>
      <w:tr w:rsidR="003F6AD2" w:rsidRPr="001D555D" w:rsidTr="003F6AD2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AD2" w:rsidRPr="001D555D" w:rsidRDefault="003F6AD2" w:rsidP="003F6AD2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AD2" w:rsidRPr="001D555D" w:rsidRDefault="003F6AD2" w:rsidP="003F6AD2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AD2" w:rsidRPr="001D555D" w:rsidRDefault="003F6AD2" w:rsidP="003F6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56557F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3. </w:t>
            </w:r>
            <w:r w:rsidRPr="003F6AD2">
              <w:rPr>
                <w:color w:val="000000"/>
              </w:rPr>
              <w:t>Об избрании членов Ревизионной комиссии Общества.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Избрать Ревизионную комиссию Общества в составе: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1. </w:t>
            </w:r>
            <w:proofErr w:type="spellStart"/>
            <w:r w:rsidRPr="003F6AD2">
              <w:rPr>
                <w:color w:val="000000"/>
              </w:rPr>
              <w:t>Лелекова</w:t>
            </w:r>
            <w:proofErr w:type="spellEnd"/>
            <w:r w:rsidRPr="003F6AD2">
              <w:rPr>
                <w:color w:val="000000"/>
              </w:rPr>
              <w:t xml:space="preserve"> Марина Алексеевна.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2. Кузнецова Елена </w:t>
            </w:r>
            <w:proofErr w:type="spellStart"/>
            <w:r w:rsidRPr="003F6AD2">
              <w:rPr>
                <w:color w:val="000000"/>
              </w:rPr>
              <w:t>Поликарповна</w:t>
            </w:r>
            <w:proofErr w:type="spellEnd"/>
            <w:r w:rsidRPr="003F6AD2">
              <w:rPr>
                <w:color w:val="000000"/>
              </w:rPr>
              <w:t xml:space="preserve">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3. Гусева Елена Юрьевна.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4. Малышев Сергей Владимирович.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5. </w:t>
            </w:r>
            <w:proofErr w:type="spellStart"/>
            <w:r w:rsidRPr="003F6AD2">
              <w:rPr>
                <w:color w:val="000000"/>
              </w:rPr>
              <w:t>Очиков</w:t>
            </w:r>
            <w:proofErr w:type="spellEnd"/>
            <w:r w:rsidRPr="003F6AD2">
              <w:rPr>
                <w:color w:val="000000"/>
              </w:rPr>
              <w:t xml:space="preserve"> Сергей Иванович. </w:t>
            </w:r>
          </w:p>
          <w:p w:rsidR="003F6AD2" w:rsidRPr="001D555D" w:rsidRDefault="003F6AD2" w:rsidP="003F6AD2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3F6AD2" w:rsidRPr="001D555D" w:rsidTr="003F6AD2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4. </w:t>
            </w:r>
            <w:r w:rsidRPr="003F6AD2">
              <w:rPr>
                <w:color w:val="000000"/>
              </w:rPr>
              <w:t>Об утвержден</w:t>
            </w:r>
            <w:proofErr w:type="gramStart"/>
            <w:r w:rsidRPr="003F6AD2">
              <w:rPr>
                <w:color w:val="000000"/>
              </w:rPr>
              <w:t>ии Ау</w:t>
            </w:r>
            <w:proofErr w:type="gramEnd"/>
            <w:r w:rsidRPr="003F6AD2">
              <w:rPr>
                <w:color w:val="000000"/>
              </w:rPr>
              <w:t>дитора Общества.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>Утвердить аудитором Обществ</w:t>
            </w:r>
            <w:proofErr w:type="gramStart"/>
            <w:r w:rsidRPr="003F6AD2">
              <w:rPr>
                <w:color w:val="000000"/>
              </w:rPr>
              <w:t>а ООО</w:t>
            </w:r>
            <w:proofErr w:type="gramEnd"/>
            <w:r w:rsidRPr="003F6AD2">
              <w:rPr>
                <w:color w:val="000000"/>
              </w:rPr>
              <w:t xml:space="preserve"> «Эрнст энд Янг». </w:t>
            </w:r>
          </w:p>
          <w:p w:rsidR="003F6AD2" w:rsidRPr="00100D97" w:rsidRDefault="003F6AD2" w:rsidP="003F6AD2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3F6AD2" w:rsidRPr="001D555D" w:rsidTr="003F6AD2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5. </w:t>
            </w:r>
            <w:r w:rsidRPr="003F6AD2">
              <w:rPr>
                <w:color w:val="000000"/>
              </w:rPr>
              <w:t>Об утверждении Устава Общества в новой редакции.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Утвердить Устав Общества в новой редакции. </w:t>
            </w:r>
          </w:p>
          <w:p w:rsidR="003F6AD2" w:rsidRPr="00100D97" w:rsidRDefault="003F6AD2" w:rsidP="003F6AD2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3F6AD2" w:rsidRPr="001D555D" w:rsidTr="003F6AD2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6. </w:t>
            </w:r>
            <w:r w:rsidRPr="003F6AD2">
              <w:rPr>
                <w:color w:val="000000"/>
              </w:rPr>
              <w:t xml:space="preserve">Об утверждении внутреннего документа Общества: Положения о порядке подготовки и проведения Общего собрания акционеров Общества в новой </w:t>
            </w:r>
            <w:r w:rsidRPr="003F6AD2">
              <w:rPr>
                <w:color w:val="000000"/>
              </w:rPr>
              <w:lastRenderedPageBreak/>
              <w:t>редакции.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lastRenderedPageBreak/>
              <w:t xml:space="preserve">Утвердить Положение о порядке подготовки и проведения Общего собрания акционеров Общества в новой редакции.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</w:p>
          <w:p w:rsidR="003F6AD2" w:rsidRPr="00100D97" w:rsidRDefault="003F6AD2" w:rsidP="003F6AD2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3F6AD2" w:rsidRPr="001D555D" w:rsidTr="003F6AD2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AD2" w:rsidRPr="001D555D" w:rsidRDefault="003F6AD2" w:rsidP="003F6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D17322">
              <w:rPr>
                <w:color w:val="000000"/>
              </w:rPr>
              <w:t xml:space="preserve">7. </w:t>
            </w:r>
            <w:r w:rsidRPr="003F6AD2">
              <w:rPr>
                <w:color w:val="000000"/>
              </w:rPr>
              <w:t>Об утверждении внутреннего документа Общества: Положения о Ревизионной комиссии Общества в новой редакции.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Утвердить Положение о Ревизионной комиссии Общества в новой редакции. </w:t>
            </w:r>
          </w:p>
          <w:p w:rsidR="003F6AD2" w:rsidRPr="00100D97" w:rsidRDefault="003F6AD2" w:rsidP="003F6AD2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3F6AD2" w:rsidRPr="001D555D" w:rsidTr="003F6AD2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AD2" w:rsidRPr="001D555D" w:rsidRDefault="003F6AD2" w:rsidP="003F6AD2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AD2" w:rsidRPr="001D555D" w:rsidRDefault="003F6AD2" w:rsidP="003F6AD2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AD2" w:rsidRPr="001D555D" w:rsidRDefault="003F6AD2" w:rsidP="003F6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1D555D" w:rsidRDefault="003F6AD2" w:rsidP="00FD6912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3F6AD2">
              <w:rPr>
                <w:color w:val="000000"/>
              </w:rPr>
              <w:t xml:space="preserve">Об одобрении договора страхования ответственности директоров и должностных лиц Общества, являющегося сделкой, в совершении которой имеется заинтересованность. 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3F6AD2" w:rsidRDefault="003F6AD2" w:rsidP="003F6AD2">
            <w:pPr>
              <w:rPr>
                <w:color w:val="000000"/>
              </w:rPr>
            </w:pPr>
            <w:r w:rsidRPr="003F6AD2">
              <w:rPr>
                <w:color w:val="000000"/>
              </w:rPr>
              <w:t xml:space="preserve">По восьмому вопросу повестки дня решение не принято. </w:t>
            </w:r>
          </w:p>
          <w:p w:rsidR="003F6AD2" w:rsidRPr="003F6AD2" w:rsidRDefault="003F6AD2" w:rsidP="003F6AD2">
            <w:pPr>
              <w:rPr>
                <w:color w:val="000000"/>
              </w:rPr>
            </w:pPr>
          </w:p>
          <w:p w:rsidR="003F6AD2" w:rsidRPr="001D555D" w:rsidRDefault="003F6AD2" w:rsidP="003F6AD2">
            <w:pPr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AD2" w:rsidRPr="001D555D" w:rsidRDefault="003F6AD2" w:rsidP="003F6AD2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6B3CEF" w:rsidRPr="006D211F" w:rsidTr="00814DFC">
        <w:trPr>
          <w:trHeight w:val="5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CEF" w:rsidRPr="006D211F" w:rsidRDefault="006B3CEF" w:rsidP="00814D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3CEF" w:rsidRPr="006D211F" w:rsidRDefault="006B3CEF" w:rsidP="0055432B">
            <w:r w:rsidRPr="006D211F">
              <w:t xml:space="preserve">В 2014 году голосование по акциям Открытое акционерное общество </w:t>
            </w:r>
            <w:r w:rsidR="0055432B" w:rsidRPr="0055432B">
              <w:rPr>
                <w:b/>
              </w:rPr>
              <w:t>«</w:t>
            </w:r>
            <w:r w:rsidRPr="006D211F">
              <w:t>Иркутскэнерго</w:t>
            </w:r>
            <w:r w:rsidR="0055432B" w:rsidRPr="0055432B">
              <w:rPr>
                <w:b/>
              </w:rPr>
              <w:t>»</w:t>
            </w:r>
            <w:r w:rsidRPr="006D211F">
              <w:t xml:space="preserve">, составляющим не менее 5% стоимости активов ОПИФ акций </w:t>
            </w:r>
            <w:r w:rsidR="0055432B" w:rsidRPr="0055432B">
              <w:rPr>
                <w:b/>
              </w:rPr>
              <w:t>«</w:t>
            </w:r>
            <w:r w:rsidR="0055432B" w:rsidRPr="00037F00">
              <w:t>УРАЛСИБ Энергетическая перспектива</w:t>
            </w:r>
            <w:r w:rsidR="0055432B" w:rsidRPr="0055432B">
              <w:rPr>
                <w:b/>
              </w:rPr>
              <w:t>»</w:t>
            </w:r>
            <w:r w:rsidR="0055432B">
              <w:t>,</w:t>
            </w:r>
            <w:bookmarkStart w:id="0" w:name="_GoBack"/>
            <w:bookmarkEnd w:id="0"/>
            <w:r w:rsidRPr="006D211F">
              <w:t xml:space="preserve"> определенной на дату проведения общего собрания акционеров, не осуществлялось.</w:t>
            </w:r>
          </w:p>
        </w:tc>
      </w:tr>
      <w:tr w:rsidR="006B3CEF" w:rsidRPr="006D211F" w:rsidTr="00814DFC">
        <w:trPr>
          <w:trHeight w:val="5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CEF" w:rsidRPr="006D211F" w:rsidRDefault="006B3CEF" w:rsidP="00814D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3CEF" w:rsidRPr="006D211F" w:rsidRDefault="006B3CEF" w:rsidP="00814DFC">
            <w:r w:rsidRPr="006D211F">
              <w:t xml:space="preserve">В 2014 году голосование по акциям </w:t>
            </w:r>
            <w:r w:rsidRPr="00037F00">
              <w:t xml:space="preserve">Открытое акционерное общество энергетики и электрификации </w:t>
            </w:r>
            <w:r w:rsidR="0055432B" w:rsidRPr="0055432B">
              <w:rPr>
                <w:b/>
              </w:rPr>
              <w:t>«</w:t>
            </w:r>
            <w:r w:rsidRPr="00037F00">
              <w:t>Мосэнерго</w:t>
            </w:r>
            <w:r w:rsidR="0055432B" w:rsidRPr="0055432B">
              <w:rPr>
                <w:b/>
              </w:rPr>
              <w:t>»</w:t>
            </w:r>
            <w:r w:rsidRPr="006D211F">
              <w:t xml:space="preserve">, составляющим не менее 5% стоимости активов ОПИФ акций </w:t>
            </w:r>
            <w:r w:rsidR="0055432B" w:rsidRPr="0055432B">
              <w:rPr>
                <w:b/>
              </w:rPr>
              <w:t>«</w:t>
            </w:r>
            <w:r w:rsidRPr="00037F00">
              <w:t>УРАЛСИБ Энергетическая перспектива</w:t>
            </w:r>
            <w:r w:rsidR="0055432B" w:rsidRPr="0055432B">
              <w:rPr>
                <w:b/>
              </w:rPr>
              <w:t>»</w:t>
            </w:r>
            <w:r>
              <w:t xml:space="preserve">, </w:t>
            </w:r>
            <w:r w:rsidRPr="006D211F">
              <w:t>определенной на дату проведения общего собрания акционеров, не осуществлялось.</w:t>
            </w:r>
          </w:p>
        </w:tc>
      </w:tr>
      <w:tr w:rsidR="006B3CEF" w:rsidRPr="006D211F" w:rsidTr="00814DFC">
        <w:trPr>
          <w:trHeight w:val="5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CEF" w:rsidRPr="006D211F" w:rsidRDefault="006B3CEF" w:rsidP="00814D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3CEF" w:rsidRPr="006D211F" w:rsidRDefault="006B3CEF" w:rsidP="00814DFC">
            <w:r w:rsidRPr="006D211F">
              <w:t xml:space="preserve">В 2014 году голосование по акциям </w:t>
            </w:r>
            <w:r w:rsidRPr="00037F00">
              <w:t xml:space="preserve">Открытое акционерное общество </w:t>
            </w:r>
            <w:r w:rsidR="0055432B" w:rsidRPr="0055432B">
              <w:rPr>
                <w:b/>
              </w:rPr>
              <w:t>«</w:t>
            </w:r>
            <w:r w:rsidRPr="00037F00">
              <w:t>Территориальная генерирующая компания №1</w:t>
            </w:r>
            <w:r w:rsidR="0055432B" w:rsidRPr="0055432B">
              <w:rPr>
                <w:b/>
              </w:rPr>
              <w:t>»</w:t>
            </w:r>
            <w:r w:rsidRPr="006D211F">
              <w:t xml:space="preserve">, составляющим не менее 5% стоимости активов ОПИФ акций </w:t>
            </w:r>
            <w:r w:rsidR="0055432B" w:rsidRPr="0055432B">
              <w:rPr>
                <w:b/>
              </w:rPr>
              <w:t>«</w:t>
            </w:r>
            <w:r w:rsidRPr="00037F00">
              <w:t>УРАЛСИБ Энергетическая перспектива</w:t>
            </w:r>
            <w:r w:rsidR="0055432B" w:rsidRPr="0055432B">
              <w:rPr>
                <w:b/>
              </w:rPr>
              <w:t>»</w:t>
            </w:r>
            <w:r>
              <w:t xml:space="preserve">, </w:t>
            </w:r>
            <w:r w:rsidRPr="006D211F">
              <w:t>определенной на дату проведения общего собрания акционеров, не осуществлялось.</w:t>
            </w:r>
          </w:p>
        </w:tc>
      </w:tr>
    </w:tbl>
    <w:p w:rsidR="001D555D" w:rsidRPr="00EB2875" w:rsidRDefault="001D555D"/>
    <w:p w:rsidR="00EB2875" w:rsidRDefault="00EB2875"/>
    <w:p w:rsidR="000F2C2F" w:rsidRDefault="000F2C2F"/>
    <w:p w:rsidR="000F2C2F" w:rsidRDefault="000F2C2F"/>
    <w:p w:rsidR="000F2C2F" w:rsidRDefault="000F2C2F"/>
    <w:p w:rsidR="000F2C2F" w:rsidRDefault="000F2C2F"/>
    <w:p w:rsidR="000F2C2F" w:rsidRDefault="000F2C2F"/>
    <w:p w:rsidR="000F2C2F" w:rsidRPr="00EB2875" w:rsidRDefault="000F2C2F"/>
    <w:p w:rsidR="00EB2875" w:rsidRPr="00EB2875" w:rsidRDefault="00EB2875"/>
    <w:p w:rsidR="0044609C" w:rsidRDefault="0044609C" w:rsidP="0044609C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44609C" w:rsidRDefault="0044609C" w:rsidP="0044609C">
      <w:pPr>
        <w:rPr>
          <w:sz w:val="28"/>
        </w:rPr>
      </w:pPr>
      <w:r>
        <w:rPr>
          <w:sz w:val="28"/>
        </w:rPr>
        <w:t xml:space="preserve">ЗАО </w:t>
      </w:r>
      <w:r w:rsidR="0055432B" w:rsidRPr="0055432B">
        <w:rPr>
          <w:b/>
          <w:sz w:val="28"/>
        </w:rPr>
        <w:t>«</w:t>
      </w:r>
      <w:r>
        <w:rPr>
          <w:sz w:val="28"/>
        </w:rPr>
        <w:t>УК УралСиб</w:t>
      </w:r>
      <w:r w:rsidR="0055432B" w:rsidRPr="0055432B">
        <w:rPr>
          <w:b/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 </w:t>
      </w:r>
      <w:r w:rsidRPr="00970102">
        <w:rPr>
          <w:sz w:val="28"/>
          <w:u w:val="single"/>
        </w:rPr>
        <w:t xml:space="preserve">                                          </w:t>
      </w:r>
      <w:r>
        <w:rPr>
          <w:sz w:val="28"/>
        </w:rPr>
        <w:t xml:space="preserve"> </w:t>
      </w:r>
      <w:r w:rsidR="00196931">
        <w:rPr>
          <w:sz w:val="28"/>
        </w:rPr>
        <w:t>А. М. Успенский</w:t>
      </w:r>
    </w:p>
    <w:sectPr w:rsidR="0044609C" w:rsidSect="009C2D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0C"/>
    <w:rsid w:val="000078C3"/>
    <w:rsid w:val="00021C94"/>
    <w:rsid w:val="00037F00"/>
    <w:rsid w:val="00081105"/>
    <w:rsid w:val="000B66C2"/>
    <w:rsid w:val="000C4530"/>
    <w:rsid w:val="000F2C2F"/>
    <w:rsid w:val="00100D97"/>
    <w:rsid w:val="00191D8C"/>
    <w:rsid w:val="00196931"/>
    <w:rsid w:val="001D555D"/>
    <w:rsid w:val="002E19E3"/>
    <w:rsid w:val="003F6AD2"/>
    <w:rsid w:val="00432D2D"/>
    <w:rsid w:val="0044609C"/>
    <w:rsid w:val="00451756"/>
    <w:rsid w:val="004678DC"/>
    <w:rsid w:val="004A2378"/>
    <w:rsid w:val="004B343B"/>
    <w:rsid w:val="004F7659"/>
    <w:rsid w:val="005141FE"/>
    <w:rsid w:val="0055432B"/>
    <w:rsid w:val="0056557F"/>
    <w:rsid w:val="005C2CB3"/>
    <w:rsid w:val="0063485C"/>
    <w:rsid w:val="0065640C"/>
    <w:rsid w:val="00671477"/>
    <w:rsid w:val="006A250B"/>
    <w:rsid w:val="006B3CEF"/>
    <w:rsid w:val="006F48DA"/>
    <w:rsid w:val="007366C6"/>
    <w:rsid w:val="007F6001"/>
    <w:rsid w:val="008032CF"/>
    <w:rsid w:val="00823201"/>
    <w:rsid w:val="00884FB8"/>
    <w:rsid w:val="00970102"/>
    <w:rsid w:val="009C2D25"/>
    <w:rsid w:val="00A20EE7"/>
    <w:rsid w:val="00B91656"/>
    <w:rsid w:val="00D17322"/>
    <w:rsid w:val="00D94717"/>
    <w:rsid w:val="00E83C46"/>
    <w:rsid w:val="00E90575"/>
    <w:rsid w:val="00EB2875"/>
    <w:rsid w:val="00F316A6"/>
    <w:rsid w:val="00FD6912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555D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1D55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D555D"/>
    <w:pPr>
      <w:ind w:firstLine="851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1D55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555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D55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D555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D55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348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48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555D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1D55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D555D"/>
    <w:pPr>
      <w:ind w:firstLine="851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1D55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555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D55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D555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D55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348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48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71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324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8990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8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Виктория Валерьевна</dc:creator>
  <cp:keywords/>
  <dc:description/>
  <cp:lastModifiedBy>Иванова Ирина Дмитриевна</cp:lastModifiedBy>
  <cp:revision>6</cp:revision>
  <dcterms:created xsi:type="dcterms:W3CDTF">2014-12-03T14:48:00Z</dcterms:created>
  <dcterms:modified xsi:type="dcterms:W3CDTF">2015-02-24T14:27:00Z</dcterms:modified>
</cp:coreProperties>
</file>