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41" w:rsidRDefault="00D86441" w:rsidP="00D86441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Акционерное общество </w:t>
      </w:r>
      <w:r w:rsidR="0005699E">
        <w:rPr>
          <w:b/>
          <w:sz w:val="28"/>
        </w:rPr>
        <w:t>«</w:t>
      </w:r>
      <w:r>
        <w:rPr>
          <w:b/>
          <w:sz w:val="28"/>
        </w:rPr>
        <w:t>Управляющая компания УРАЛСИБ</w:t>
      </w:r>
      <w:r w:rsidR="0005699E">
        <w:rPr>
          <w:b/>
          <w:sz w:val="28"/>
        </w:rPr>
        <w:t>»</w:t>
      </w:r>
    </w:p>
    <w:p w:rsidR="00D86441" w:rsidRDefault="00D86441" w:rsidP="00D86441">
      <w:pPr>
        <w:jc w:val="center"/>
        <w:rPr>
          <w:b/>
          <w:sz w:val="28"/>
        </w:rPr>
      </w:pPr>
      <w:r w:rsidRPr="00F66DA2">
        <w:rPr>
          <w:sz w:val="28"/>
        </w:rPr>
        <w:t>(лицензия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D86441" w:rsidRDefault="00D86441" w:rsidP="00D86441">
      <w:pPr>
        <w:jc w:val="center"/>
        <w:rPr>
          <w:b/>
          <w:sz w:val="28"/>
        </w:rPr>
      </w:pPr>
    </w:p>
    <w:p w:rsidR="00D86441" w:rsidRDefault="00D86441" w:rsidP="00D86441">
      <w:pPr>
        <w:jc w:val="center"/>
        <w:rPr>
          <w:b/>
          <w:sz w:val="28"/>
        </w:rPr>
      </w:pPr>
    </w:p>
    <w:p w:rsidR="00D86441" w:rsidRDefault="00D86441" w:rsidP="00D86441">
      <w:pPr>
        <w:jc w:val="center"/>
        <w:rPr>
          <w:b/>
          <w:sz w:val="28"/>
        </w:rPr>
      </w:pPr>
    </w:p>
    <w:p w:rsidR="00D86441" w:rsidRDefault="00D86441" w:rsidP="00D86441">
      <w:pPr>
        <w:jc w:val="center"/>
        <w:rPr>
          <w:b/>
          <w:sz w:val="28"/>
        </w:rPr>
      </w:pPr>
    </w:p>
    <w:p w:rsidR="00D86441" w:rsidRDefault="00D86441" w:rsidP="00D86441">
      <w:pPr>
        <w:jc w:val="center"/>
        <w:rPr>
          <w:b/>
          <w:sz w:val="28"/>
        </w:rPr>
      </w:pPr>
    </w:p>
    <w:p w:rsidR="00D86441" w:rsidRDefault="00D86441" w:rsidP="00D86441">
      <w:pPr>
        <w:jc w:val="center"/>
        <w:rPr>
          <w:b/>
          <w:sz w:val="28"/>
        </w:rPr>
      </w:pPr>
    </w:p>
    <w:p w:rsidR="00D86441" w:rsidRDefault="00D86441" w:rsidP="00D86441">
      <w:pPr>
        <w:jc w:val="center"/>
        <w:rPr>
          <w:b/>
          <w:sz w:val="28"/>
        </w:rPr>
      </w:pPr>
    </w:p>
    <w:p w:rsidR="00D86441" w:rsidRDefault="00D86441" w:rsidP="00D86441">
      <w:pPr>
        <w:jc w:val="center"/>
        <w:rPr>
          <w:sz w:val="28"/>
        </w:rPr>
      </w:pPr>
      <w:r>
        <w:rPr>
          <w:b/>
          <w:sz w:val="28"/>
          <w:lang w:val="en-US"/>
        </w:rPr>
        <w:t>C</w:t>
      </w:r>
      <w:proofErr w:type="spellStart"/>
      <w:r w:rsidRPr="00C02D9C">
        <w:rPr>
          <w:b/>
          <w:sz w:val="28"/>
        </w:rPr>
        <w:t>ообщение</w:t>
      </w:r>
      <w:proofErr w:type="spellEnd"/>
    </w:p>
    <w:p w:rsidR="00D86441" w:rsidRDefault="00D86441" w:rsidP="00D86441">
      <w:pPr>
        <w:jc w:val="center"/>
        <w:rPr>
          <w:sz w:val="28"/>
        </w:rPr>
      </w:pPr>
      <w:r w:rsidRPr="00C02D9C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Pr="00D86441">
        <w:rPr>
          <w:sz w:val="28"/>
        </w:rPr>
        <w:t xml:space="preserve">Открытого паевого инвестиционного фонда акций </w:t>
      </w:r>
      <w:r w:rsidR="0005699E">
        <w:rPr>
          <w:sz w:val="28"/>
        </w:rPr>
        <w:t>«</w:t>
      </w:r>
      <w:r w:rsidRPr="00D86441">
        <w:rPr>
          <w:sz w:val="28"/>
        </w:rPr>
        <w:t>УРАЛСИБ Металлургия и добыча</w:t>
      </w:r>
      <w:r w:rsidR="0005699E">
        <w:rPr>
          <w:sz w:val="28"/>
        </w:rPr>
        <w:t>»</w:t>
      </w:r>
      <w:r>
        <w:rPr>
          <w:sz w:val="28"/>
        </w:rPr>
        <w:t>,</w:t>
      </w:r>
    </w:p>
    <w:p w:rsidR="00D86441" w:rsidRDefault="00D86441" w:rsidP="00D86441">
      <w:pPr>
        <w:jc w:val="center"/>
        <w:rPr>
          <w:b/>
          <w:sz w:val="28"/>
        </w:rPr>
      </w:pPr>
      <w:proofErr w:type="gramStart"/>
      <w:r w:rsidRPr="00F96F20">
        <w:rPr>
          <w:b/>
          <w:sz w:val="28"/>
        </w:rPr>
        <w:t>определенной</w:t>
      </w:r>
      <w:proofErr w:type="gramEnd"/>
      <w:r w:rsidRPr="00F96F20">
        <w:rPr>
          <w:b/>
          <w:sz w:val="28"/>
        </w:rPr>
        <w:t xml:space="preserve"> на дату проведения общего собрания</w:t>
      </w:r>
    </w:p>
    <w:p w:rsidR="00D86441" w:rsidRDefault="00D86441" w:rsidP="00D86441">
      <w:pPr>
        <w:jc w:val="center"/>
        <w:rPr>
          <w:sz w:val="28"/>
        </w:rPr>
      </w:pPr>
      <w:r>
        <w:rPr>
          <w:b/>
          <w:sz w:val="28"/>
        </w:rPr>
        <w:t xml:space="preserve">за </w:t>
      </w:r>
      <w:r w:rsidRPr="00F96F20">
        <w:rPr>
          <w:b/>
          <w:sz w:val="28"/>
        </w:rPr>
        <w:t>201</w:t>
      </w:r>
      <w:r>
        <w:rPr>
          <w:b/>
          <w:sz w:val="28"/>
        </w:rPr>
        <w:t>5</w:t>
      </w:r>
      <w:r w:rsidRPr="00F96F20">
        <w:rPr>
          <w:b/>
          <w:sz w:val="28"/>
        </w:rPr>
        <w:t xml:space="preserve"> год</w:t>
      </w:r>
    </w:p>
    <w:p w:rsidR="00D86441" w:rsidRPr="00037F00" w:rsidRDefault="00D86441" w:rsidP="00D86441">
      <w:pPr>
        <w:jc w:val="center"/>
        <w:rPr>
          <w:b/>
          <w:color w:val="000000"/>
          <w:sz w:val="28"/>
          <w:szCs w:val="28"/>
          <w:u w:val="single"/>
        </w:rPr>
      </w:pPr>
      <w:r w:rsidRPr="00D86441">
        <w:rPr>
          <w:b/>
          <w:sz w:val="28"/>
          <w:szCs w:val="28"/>
          <w:u w:val="single"/>
        </w:rPr>
        <w:t>(Правила Фонда зарегистрированы Ф</w:t>
      </w:r>
      <w:r>
        <w:rPr>
          <w:b/>
          <w:sz w:val="28"/>
          <w:szCs w:val="28"/>
          <w:u w:val="single"/>
        </w:rPr>
        <w:t xml:space="preserve">СФР </w:t>
      </w:r>
      <w:r w:rsidRPr="00D86441">
        <w:rPr>
          <w:b/>
          <w:sz w:val="28"/>
          <w:szCs w:val="28"/>
          <w:u w:val="single"/>
        </w:rPr>
        <w:t>России за № 1143-94140753 от 27.12.2007 г.)</w:t>
      </w:r>
    </w:p>
    <w:p w:rsidR="00D86441" w:rsidRPr="008E18A2" w:rsidRDefault="00D86441" w:rsidP="00D86441">
      <w:pPr>
        <w:pStyle w:val="a3"/>
        <w:ind w:firstLine="0"/>
        <w:rPr>
          <w:b/>
          <w:sz w:val="28"/>
          <w:szCs w:val="28"/>
          <w:u w:val="single"/>
        </w:rPr>
      </w:pPr>
    </w:p>
    <w:p w:rsidR="00D86441" w:rsidRPr="0044609C" w:rsidRDefault="00D86441" w:rsidP="00D86441"/>
    <w:p w:rsidR="00D86441" w:rsidRPr="0044609C" w:rsidRDefault="00D86441" w:rsidP="00D86441"/>
    <w:p w:rsidR="00D86441" w:rsidRPr="0044609C" w:rsidRDefault="00D86441" w:rsidP="00D86441"/>
    <w:p w:rsidR="00D86441" w:rsidRPr="0044609C" w:rsidRDefault="00D86441" w:rsidP="00D86441"/>
    <w:p w:rsidR="00D86441" w:rsidRPr="0044609C" w:rsidRDefault="00D86441" w:rsidP="00D86441"/>
    <w:p w:rsidR="00D86441" w:rsidRPr="0044609C" w:rsidRDefault="00D86441" w:rsidP="00D86441"/>
    <w:p w:rsidR="00D86441" w:rsidRPr="0044609C" w:rsidRDefault="00D86441" w:rsidP="00D86441"/>
    <w:p w:rsidR="00D86441" w:rsidRPr="0044609C" w:rsidRDefault="00D86441" w:rsidP="00D86441"/>
    <w:p w:rsidR="00D86441" w:rsidRDefault="00D86441" w:rsidP="00D86441"/>
    <w:p w:rsidR="00D86441" w:rsidRDefault="00D86441" w:rsidP="00D86441"/>
    <w:p w:rsidR="00D86441" w:rsidRPr="0044609C" w:rsidRDefault="00D86441" w:rsidP="00D86441"/>
    <w:p w:rsidR="00D86441" w:rsidRPr="0044609C" w:rsidRDefault="00D86441" w:rsidP="00D86441"/>
    <w:p w:rsidR="00D86441" w:rsidRPr="0044609C" w:rsidRDefault="00D86441" w:rsidP="00D86441"/>
    <w:p w:rsidR="00D86441" w:rsidRPr="0044609C" w:rsidRDefault="00D86441" w:rsidP="00D86441"/>
    <w:p w:rsidR="00D86441" w:rsidRPr="0044609C" w:rsidRDefault="00D86441" w:rsidP="00D86441"/>
    <w:p w:rsidR="00D86441" w:rsidRPr="0044609C" w:rsidRDefault="00D86441" w:rsidP="00D86441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393"/>
        <w:gridCol w:w="1523"/>
        <w:gridCol w:w="3703"/>
        <w:gridCol w:w="5015"/>
        <w:gridCol w:w="1642"/>
      </w:tblGrid>
      <w:tr w:rsidR="00A23D44" w:rsidRPr="001D555D" w:rsidTr="000944C7">
        <w:trPr>
          <w:trHeight w:val="1397"/>
        </w:trPr>
        <w:tc>
          <w:tcPr>
            <w:tcW w:w="0" w:type="auto"/>
            <w:shd w:val="clear" w:color="auto" w:fill="auto"/>
            <w:vAlign w:val="center"/>
            <w:hideMark/>
          </w:tcPr>
          <w:p w:rsidR="00D86441" w:rsidRPr="001D555D" w:rsidRDefault="00D86441" w:rsidP="000944C7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86441" w:rsidRPr="001D555D" w:rsidRDefault="00D86441" w:rsidP="000944C7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86441" w:rsidRPr="001D555D" w:rsidRDefault="00D86441" w:rsidP="000944C7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86441" w:rsidRPr="001D555D" w:rsidRDefault="00D86441" w:rsidP="000944C7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86441" w:rsidRPr="001D555D" w:rsidRDefault="00D86441" w:rsidP="000944C7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86441" w:rsidRPr="001D555D" w:rsidRDefault="00D86441" w:rsidP="000944C7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</w:tr>
      <w:tr w:rsidR="00A23D44" w:rsidRPr="001D555D" w:rsidTr="000944C7">
        <w:trPr>
          <w:trHeight w:val="274"/>
        </w:trPr>
        <w:tc>
          <w:tcPr>
            <w:tcW w:w="0" w:type="auto"/>
            <w:vMerge w:val="restart"/>
            <w:shd w:val="clear" w:color="auto" w:fill="auto"/>
            <w:hideMark/>
          </w:tcPr>
          <w:p w:rsidR="00D86441" w:rsidRPr="006D211F" w:rsidRDefault="00D86441" w:rsidP="00094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D86441" w:rsidRPr="00032FE8" w:rsidRDefault="00D86441" w:rsidP="000944C7">
            <w:pPr>
              <w:jc w:val="center"/>
              <w:rPr>
                <w:color w:val="000000"/>
                <w:sz w:val="22"/>
                <w:szCs w:val="22"/>
              </w:rPr>
            </w:pPr>
            <w:r w:rsidRPr="00032FE8">
              <w:rPr>
                <w:color w:val="000000"/>
                <w:sz w:val="22"/>
                <w:szCs w:val="22"/>
              </w:rPr>
              <w:t xml:space="preserve">Открытое акционерное общество </w:t>
            </w:r>
            <w:r w:rsidR="0005699E">
              <w:rPr>
                <w:color w:val="000000"/>
                <w:sz w:val="22"/>
                <w:szCs w:val="22"/>
              </w:rPr>
              <w:t>«</w:t>
            </w:r>
            <w:r w:rsidRPr="00032FE8">
              <w:rPr>
                <w:color w:val="000000"/>
                <w:sz w:val="22"/>
                <w:szCs w:val="22"/>
              </w:rPr>
              <w:t>Акрон</w:t>
            </w:r>
            <w:r w:rsidR="0005699E">
              <w:rPr>
                <w:color w:val="000000"/>
                <w:sz w:val="22"/>
                <w:szCs w:val="22"/>
              </w:rPr>
              <w:t>»</w:t>
            </w:r>
          </w:p>
          <w:p w:rsidR="00D86441" w:rsidRPr="00032FE8" w:rsidRDefault="00D86441" w:rsidP="000944C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86441" w:rsidRPr="006D211F" w:rsidRDefault="00D86441" w:rsidP="000944C7">
            <w:pPr>
              <w:jc w:val="center"/>
              <w:rPr>
                <w:vanish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 xml:space="preserve">ОАО </w:t>
            </w:r>
            <w:r w:rsidR="0005699E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Акрон</w:t>
            </w:r>
            <w:r w:rsidR="0005699E">
              <w:rPr>
                <w:color w:val="000000"/>
                <w:sz w:val="22"/>
                <w:szCs w:val="22"/>
              </w:rPr>
              <w:t>»</w:t>
            </w:r>
            <w:r w:rsidRPr="00032FE8">
              <w:rPr>
                <w:vanish/>
                <w:color w:val="000000"/>
                <w:sz w:val="22"/>
                <w:szCs w:val="22"/>
              </w:rPr>
              <w:t xml:space="preserve"> </w:t>
            </w:r>
            <w:r w:rsidRPr="006D211F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D86441" w:rsidRPr="006D211F" w:rsidRDefault="00D86441" w:rsidP="000944C7">
            <w:pPr>
              <w:jc w:val="center"/>
              <w:rPr>
                <w:color w:val="000000"/>
              </w:rPr>
            </w:pPr>
            <w:r w:rsidRPr="00032FE8">
              <w:rPr>
                <w:color w:val="000000"/>
              </w:rPr>
              <w:t>24 февраля 2015г.</w:t>
            </w:r>
          </w:p>
        </w:tc>
        <w:tc>
          <w:tcPr>
            <w:tcW w:w="0" w:type="auto"/>
            <w:shd w:val="clear" w:color="auto" w:fill="auto"/>
            <w:hideMark/>
          </w:tcPr>
          <w:p w:rsidR="00D86441" w:rsidRPr="006D211F" w:rsidRDefault="00D86441" w:rsidP="000944C7">
            <w:pPr>
              <w:rPr>
                <w:color w:val="000000"/>
              </w:rPr>
            </w:pPr>
            <w:r w:rsidRPr="00AD76D7">
              <w:rPr>
                <w:color w:val="000000"/>
              </w:rPr>
              <w:t>1. Об одобрении сделки, в совершении которой имеется заинтересованность.</w:t>
            </w:r>
          </w:p>
        </w:tc>
        <w:tc>
          <w:tcPr>
            <w:tcW w:w="0" w:type="auto"/>
            <w:shd w:val="clear" w:color="auto" w:fill="auto"/>
          </w:tcPr>
          <w:p w:rsidR="00D86441" w:rsidRPr="00AD76D7" w:rsidRDefault="00D86441" w:rsidP="000944C7">
            <w:pPr>
              <w:rPr>
                <w:color w:val="000000"/>
              </w:rPr>
            </w:pPr>
            <w:r w:rsidRPr="00AD76D7">
              <w:rPr>
                <w:color w:val="000000"/>
              </w:rPr>
              <w:t xml:space="preserve">1. Одобрить сделку, в совершении которой имеется заинтересованность, а именно: заключение договора купли-продажи (подписки) акций дополнительного выпуска, эмитентом которых является Открытое акционерное общество </w:t>
            </w:r>
            <w:r w:rsidR="0005699E">
              <w:rPr>
                <w:color w:val="000000"/>
              </w:rPr>
              <w:t>«</w:t>
            </w:r>
            <w:proofErr w:type="spellStart"/>
            <w:r w:rsidRPr="00AD76D7">
              <w:rPr>
                <w:color w:val="000000"/>
              </w:rPr>
              <w:t>Акронит</w:t>
            </w:r>
            <w:proofErr w:type="spellEnd"/>
            <w:r w:rsidR="0005699E">
              <w:rPr>
                <w:color w:val="000000"/>
              </w:rPr>
              <w:t>»</w:t>
            </w:r>
            <w:r w:rsidRPr="00AD76D7">
              <w:rPr>
                <w:color w:val="000000"/>
              </w:rPr>
              <w:t xml:space="preserve"> (ОГРН 1075321006265), между Открытым акционерным обществом </w:t>
            </w:r>
            <w:r w:rsidR="0005699E">
              <w:rPr>
                <w:color w:val="000000"/>
              </w:rPr>
              <w:t>«</w:t>
            </w:r>
            <w:r w:rsidRPr="00AD76D7">
              <w:rPr>
                <w:color w:val="000000"/>
              </w:rPr>
              <w:t>Акрон</w:t>
            </w:r>
            <w:r w:rsidR="0005699E">
              <w:rPr>
                <w:color w:val="000000"/>
              </w:rPr>
              <w:t>»</w:t>
            </w:r>
            <w:r w:rsidRPr="00AD76D7">
              <w:rPr>
                <w:color w:val="000000"/>
              </w:rPr>
              <w:t xml:space="preserve"> (Покупатель) и Открытым акционерным обществом </w:t>
            </w:r>
            <w:r w:rsidR="0005699E">
              <w:rPr>
                <w:color w:val="000000"/>
              </w:rPr>
              <w:t>«</w:t>
            </w:r>
            <w:proofErr w:type="spellStart"/>
            <w:r w:rsidRPr="00AD76D7">
              <w:rPr>
                <w:color w:val="000000"/>
              </w:rPr>
              <w:t>Акронит</w:t>
            </w:r>
            <w:proofErr w:type="spellEnd"/>
            <w:r w:rsidR="0005699E">
              <w:rPr>
                <w:color w:val="000000"/>
              </w:rPr>
              <w:t>»</w:t>
            </w:r>
            <w:r w:rsidRPr="00AD76D7">
              <w:rPr>
                <w:color w:val="000000"/>
              </w:rPr>
              <w:t xml:space="preserve"> (Продавец). </w:t>
            </w:r>
          </w:p>
          <w:p w:rsidR="00D86441" w:rsidRPr="00AD76D7" w:rsidRDefault="00D86441" w:rsidP="000944C7">
            <w:pPr>
              <w:rPr>
                <w:color w:val="000000"/>
              </w:rPr>
            </w:pPr>
            <w:r w:rsidRPr="00AD76D7">
              <w:rPr>
                <w:color w:val="000000"/>
              </w:rPr>
              <w:t xml:space="preserve">В соответствии с условиями договора Покупатель обязуется приобрести у Продавца обыкновенные именные бездокументарные акции номинальной стоимостью 10 (десять) копеек каждая, размещаемых Продавцом посредством закрытой подписки. Количество акций, приобретаемых Покупателем у Продавца, не превысит 91 000 000 000,00 (Девяносто один миллиард) штук обыкновенных именных бездокументарных акций. Цена, уплачиваемая Покупателем Продавцу за все приобретаемые Покупателем акции, не превысит 9 100 000 000, 00 (Девять миллиардов сто миллионов) рублей и окончательно определяется из расчета, что цена приобретения одной размещаемой ОАО </w:t>
            </w:r>
            <w:r w:rsidR="0005699E">
              <w:rPr>
                <w:color w:val="000000"/>
              </w:rPr>
              <w:t>«</w:t>
            </w:r>
            <w:proofErr w:type="spellStart"/>
            <w:r w:rsidRPr="00AD76D7">
              <w:rPr>
                <w:color w:val="000000"/>
              </w:rPr>
              <w:t>Акронит</w:t>
            </w:r>
            <w:proofErr w:type="spellEnd"/>
            <w:r w:rsidR="0005699E">
              <w:rPr>
                <w:color w:val="000000"/>
              </w:rPr>
              <w:t>»</w:t>
            </w:r>
            <w:r w:rsidRPr="00AD76D7">
              <w:rPr>
                <w:color w:val="000000"/>
              </w:rPr>
              <w:t xml:space="preserve"> акции составляет 10 (десять) копеек</w:t>
            </w:r>
            <w:r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944C7">
        <w:trPr>
          <w:trHeight w:val="625"/>
        </w:trPr>
        <w:tc>
          <w:tcPr>
            <w:tcW w:w="0" w:type="auto"/>
            <w:vMerge/>
            <w:vAlign w:val="center"/>
            <w:hideMark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86441" w:rsidRPr="0056557F" w:rsidRDefault="00D86441" w:rsidP="000944C7">
            <w:pPr>
              <w:rPr>
                <w:color w:val="000000"/>
              </w:rPr>
            </w:pPr>
            <w:r w:rsidRPr="00AD76D7">
              <w:rPr>
                <w:color w:val="000000"/>
              </w:rPr>
              <w:t xml:space="preserve">2. Об одобрении сделок, в совершении которых имеется заинтересованность, которые могут быть совершены в будущем в процессе осуществления ОАО </w:t>
            </w:r>
            <w:r w:rsidR="0005699E">
              <w:rPr>
                <w:color w:val="000000"/>
              </w:rPr>
              <w:t>«</w:t>
            </w:r>
            <w:r w:rsidRPr="00AD76D7">
              <w:rPr>
                <w:color w:val="000000"/>
              </w:rPr>
              <w:t>Акрон</w:t>
            </w:r>
            <w:r w:rsidR="0005699E">
              <w:rPr>
                <w:color w:val="000000"/>
              </w:rPr>
              <w:t>»</w:t>
            </w:r>
            <w:r w:rsidRPr="00AD76D7">
              <w:rPr>
                <w:color w:val="000000"/>
              </w:rPr>
              <w:t xml:space="preserve"> обычной хозяйственной деятельности.</w:t>
            </w:r>
          </w:p>
        </w:tc>
        <w:tc>
          <w:tcPr>
            <w:tcW w:w="0" w:type="auto"/>
            <w:shd w:val="clear" w:color="auto" w:fill="auto"/>
          </w:tcPr>
          <w:p w:rsidR="00D86441" w:rsidRPr="00AD76D7" w:rsidRDefault="00D86441" w:rsidP="000944C7">
            <w:pPr>
              <w:rPr>
                <w:color w:val="000000"/>
              </w:rPr>
            </w:pPr>
            <w:r w:rsidRPr="00AD76D7">
              <w:rPr>
                <w:color w:val="000000"/>
              </w:rPr>
              <w:t xml:space="preserve">2. Одобрить сделки, в совершении которых имеется заинтересованность, которые могут быть совершены в будущем в процессе осуществления Открытым акционерным обществом </w:t>
            </w:r>
            <w:r w:rsidR="0005699E">
              <w:rPr>
                <w:color w:val="000000"/>
              </w:rPr>
              <w:t>«</w:t>
            </w:r>
            <w:r w:rsidRPr="00AD76D7">
              <w:rPr>
                <w:color w:val="000000"/>
              </w:rPr>
              <w:t>Акрон</w:t>
            </w:r>
            <w:r w:rsidR="0005699E">
              <w:rPr>
                <w:color w:val="000000"/>
              </w:rPr>
              <w:t>»</w:t>
            </w:r>
            <w:r w:rsidRPr="00AD76D7">
              <w:rPr>
                <w:color w:val="000000"/>
              </w:rPr>
              <w:t xml:space="preserve"> обычной хозяйственной деятельности до очередного годового общего собрания акционеров ОАО </w:t>
            </w:r>
            <w:r w:rsidR="0005699E">
              <w:rPr>
                <w:color w:val="000000"/>
              </w:rPr>
              <w:t>«</w:t>
            </w:r>
            <w:r w:rsidRPr="00AD76D7">
              <w:rPr>
                <w:color w:val="000000"/>
              </w:rPr>
              <w:t>Акрон</w:t>
            </w:r>
            <w:r w:rsidR="0005699E">
              <w:rPr>
                <w:color w:val="000000"/>
              </w:rPr>
              <w:t>»</w:t>
            </w:r>
            <w:r w:rsidRPr="00AD76D7">
              <w:rPr>
                <w:color w:val="000000"/>
              </w:rPr>
              <w:t xml:space="preserve"> с AGRONOVA EUROPE AG: </w:t>
            </w:r>
          </w:p>
          <w:p w:rsidR="00D86441" w:rsidRPr="00AD76D7" w:rsidRDefault="00D86441" w:rsidP="000944C7">
            <w:pPr>
              <w:rPr>
                <w:color w:val="000000"/>
              </w:rPr>
            </w:pPr>
            <w:r w:rsidRPr="00AD76D7">
              <w:rPr>
                <w:color w:val="000000"/>
              </w:rPr>
              <w:t xml:space="preserve">Вид договоров                                                 Предельная сумма, на которую могут быть </w:t>
            </w:r>
          </w:p>
          <w:p w:rsidR="00D86441" w:rsidRPr="00AD76D7" w:rsidRDefault="00D86441" w:rsidP="000944C7">
            <w:pPr>
              <w:rPr>
                <w:color w:val="000000"/>
              </w:rPr>
            </w:pPr>
            <w:r w:rsidRPr="00AD76D7">
              <w:rPr>
                <w:color w:val="000000"/>
              </w:rPr>
              <w:t xml:space="preserve">                                                                                          совершены такие сделки </w:t>
            </w:r>
          </w:p>
          <w:p w:rsidR="00D86441" w:rsidRPr="001D555D" w:rsidRDefault="00D86441" w:rsidP="000944C7">
            <w:pPr>
              <w:rPr>
                <w:color w:val="000000"/>
              </w:rPr>
            </w:pPr>
            <w:r w:rsidRPr="00AD76D7">
              <w:rPr>
                <w:color w:val="000000"/>
              </w:rPr>
              <w:lastRenderedPageBreak/>
              <w:t>договоры купли-продажи, поставки                               48 млрд. руб.</w:t>
            </w:r>
          </w:p>
        </w:tc>
        <w:tc>
          <w:tcPr>
            <w:tcW w:w="0" w:type="auto"/>
            <w:shd w:val="clear" w:color="auto" w:fill="auto"/>
            <w:hideMark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A23D44" w:rsidRPr="001D555D" w:rsidTr="000944C7">
        <w:trPr>
          <w:trHeight w:val="274"/>
        </w:trPr>
        <w:tc>
          <w:tcPr>
            <w:tcW w:w="0" w:type="auto"/>
            <w:vMerge w:val="restart"/>
            <w:shd w:val="clear" w:color="auto" w:fill="auto"/>
            <w:hideMark/>
          </w:tcPr>
          <w:p w:rsidR="00D86441" w:rsidRPr="006D211F" w:rsidRDefault="00D86441" w:rsidP="00094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D86441" w:rsidRPr="00032FE8" w:rsidRDefault="00D86441" w:rsidP="000944C7">
            <w:pPr>
              <w:jc w:val="center"/>
              <w:rPr>
                <w:vanish/>
                <w:sz w:val="16"/>
                <w:szCs w:val="16"/>
                <w:highlight w:val="yellow"/>
              </w:rPr>
            </w:pPr>
            <w:r w:rsidRPr="00D86441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  <w:r w:rsidR="0005699E">
              <w:rPr>
                <w:color w:val="000000"/>
                <w:sz w:val="22"/>
                <w:szCs w:val="22"/>
              </w:rPr>
              <w:t>«</w:t>
            </w:r>
            <w:r w:rsidRPr="00D86441">
              <w:rPr>
                <w:color w:val="000000"/>
                <w:sz w:val="22"/>
                <w:szCs w:val="22"/>
              </w:rPr>
              <w:t>Северсталь</w:t>
            </w:r>
            <w:r w:rsidR="0005699E">
              <w:rPr>
                <w:color w:val="000000"/>
                <w:sz w:val="22"/>
                <w:szCs w:val="22"/>
              </w:rPr>
              <w:t>»</w:t>
            </w:r>
            <w:r w:rsidRPr="00032FE8">
              <w:rPr>
                <w:color w:val="000000"/>
                <w:sz w:val="22"/>
                <w:szCs w:val="22"/>
                <w:highlight w:val="yellow"/>
              </w:rPr>
              <w:br/>
            </w:r>
            <w:r w:rsidRPr="00032FE8">
              <w:rPr>
                <w:color w:val="000000"/>
                <w:sz w:val="22"/>
                <w:szCs w:val="22"/>
                <w:highlight w:val="yellow"/>
              </w:rPr>
              <w:br/>
            </w:r>
            <w:r w:rsidRPr="00D86441">
              <w:rPr>
                <w:color w:val="000000"/>
                <w:sz w:val="22"/>
                <w:szCs w:val="22"/>
              </w:rPr>
              <w:t xml:space="preserve">ПАО </w:t>
            </w:r>
            <w:r w:rsidR="0005699E">
              <w:rPr>
                <w:color w:val="000000"/>
                <w:sz w:val="22"/>
                <w:szCs w:val="22"/>
              </w:rPr>
              <w:t>«</w:t>
            </w:r>
            <w:r w:rsidRPr="00D86441">
              <w:rPr>
                <w:color w:val="000000"/>
                <w:sz w:val="22"/>
                <w:szCs w:val="22"/>
              </w:rPr>
              <w:t>Северсталь</w:t>
            </w:r>
            <w:r w:rsidR="0005699E">
              <w:rPr>
                <w:color w:val="000000"/>
                <w:sz w:val="22"/>
                <w:szCs w:val="22"/>
              </w:rPr>
              <w:t>»</w:t>
            </w:r>
            <w:r w:rsidRPr="00D86441">
              <w:rPr>
                <w:color w:val="000000"/>
                <w:sz w:val="22"/>
                <w:szCs w:val="22"/>
              </w:rPr>
              <w:t xml:space="preserve"> </w:t>
            </w:r>
            <w:r w:rsidRPr="00032FE8">
              <w:rPr>
                <w:vanish/>
                <w:sz w:val="16"/>
                <w:szCs w:val="16"/>
                <w:highlight w:val="yellow"/>
              </w:rPr>
              <w:t>Конец формы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D86441" w:rsidRPr="00032FE8" w:rsidRDefault="00D86441" w:rsidP="00D86441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25</w:t>
            </w:r>
            <w:r w:rsidRPr="0068094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</w:t>
            </w:r>
            <w:r w:rsidRPr="0068094A">
              <w:rPr>
                <w:color w:val="000000"/>
              </w:rPr>
              <w:t>я 2015г.</w:t>
            </w:r>
          </w:p>
        </w:tc>
        <w:tc>
          <w:tcPr>
            <w:tcW w:w="0" w:type="auto"/>
            <w:shd w:val="clear" w:color="auto" w:fill="auto"/>
            <w:hideMark/>
          </w:tcPr>
          <w:p w:rsidR="00D86441" w:rsidRPr="00D86441" w:rsidRDefault="00D86441" w:rsidP="000944C7">
            <w:pPr>
              <w:rPr>
                <w:color w:val="000000"/>
              </w:rPr>
            </w:pPr>
            <w:r w:rsidRPr="00D86441">
              <w:rPr>
                <w:color w:val="000000"/>
              </w:rPr>
              <w:t>1.Избрание членов Совета директоров Общества.</w:t>
            </w:r>
          </w:p>
        </w:tc>
        <w:tc>
          <w:tcPr>
            <w:tcW w:w="0" w:type="auto"/>
            <w:shd w:val="clear" w:color="auto" w:fill="auto"/>
          </w:tcPr>
          <w:p w:rsidR="00D86441" w:rsidRPr="006D211F" w:rsidRDefault="00041B57" w:rsidP="000944C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Избрать Совет директоров Общества в следующем составе: Мордашов Алексей Александрович, Носков Михаил Вячеславович, Ларин Вадим Александрович, Куличенко Алексей Геннадьевич, Лукин Владимир Андреевич, </w:t>
            </w:r>
            <w:proofErr w:type="spellStart"/>
            <w:r w:rsidRPr="00041B57">
              <w:rPr>
                <w:color w:val="000000"/>
              </w:rPr>
              <w:t>Мау</w:t>
            </w:r>
            <w:proofErr w:type="spellEnd"/>
            <w:r w:rsidRPr="00041B57">
              <w:rPr>
                <w:color w:val="000000"/>
              </w:rPr>
              <w:t xml:space="preserve"> Владимир Александрович, </w:t>
            </w:r>
            <w:proofErr w:type="spellStart"/>
            <w:r w:rsidRPr="00041B57">
              <w:rPr>
                <w:color w:val="000000"/>
              </w:rPr>
              <w:t>Аузан</w:t>
            </w:r>
            <w:proofErr w:type="spellEnd"/>
            <w:r w:rsidRPr="00041B57">
              <w:rPr>
                <w:color w:val="000000"/>
              </w:rPr>
              <w:t xml:space="preserve"> Александр Александрович, </w:t>
            </w:r>
            <w:proofErr w:type="spellStart"/>
            <w:r w:rsidRPr="00041B57">
              <w:rPr>
                <w:color w:val="000000"/>
              </w:rPr>
              <w:t>Philip</w:t>
            </w:r>
            <w:proofErr w:type="spellEnd"/>
            <w:r w:rsidRPr="00041B57">
              <w:rPr>
                <w:color w:val="000000"/>
              </w:rPr>
              <w:t xml:space="preserve"> </w:t>
            </w:r>
            <w:proofErr w:type="spellStart"/>
            <w:r w:rsidRPr="00041B57">
              <w:rPr>
                <w:color w:val="000000"/>
              </w:rPr>
              <w:t>John</w:t>
            </w:r>
            <w:proofErr w:type="spellEnd"/>
            <w:r w:rsidRPr="00041B57">
              <w:rPr>
                <w:color w:val="000000"/>
              </w:rPr>
              <w:t xml:space="preserve"> </w:t>
            </w:r>
            <w:proofErr w:type="spellStart"/>
            <w:r w:rsidRPr="00041B57">
              <w:rPr>
                <w:color w:val="000000"/>
              </w:rPr>
              <w:t>Dayer</w:t>
            </w:r>
            <w:proofErr w:type="spellEnd"/>
            <w:r w:rsidRPr="00041B57">
              <w:rPr>
                <w:color w:val="000000"/>
              </w:rPr>
              <w:t xml:space="preserve"> (Филип Джон </w:t>
            </w:r>
            <w:proofErr w:type="spellStart"/>
            <w:r w:rsidRPr="00041B57">
              <w:rPr>
                <w:color w:val="000000"/>
              </w:rPr>
              <w:t>Дэйер</w:t>
            </w:r>
            <w:proofErr w:type="spellEnd"/>
            <w:r w:rsidRPr="00041B57">
              <w:rPr>
                <w:color w:val="000000"/>
              </w:rPr>
              <w:t xml:space="preserve">), </w:t>
            </w:r>
            <w:proofErr w:type="spellStart"/>
            <w:r w:rsidRPr="00041B57">
              <w:rPr>
                <w:color w:val="000000"/>
              </w:rPr>
              <w:t>Alun</w:t>
            </w:r>
            <w:proofErr w:type="spellEnd"/>
            <w:r w:rsidRPr="00041B57">
              <w:rPr>
                <w:color w:val="000000"/>
              </w:rPr>
              <w:t xml:space="preserve"> </w:t>
            </w:r>
            <w:proofErr w:type="spellStart"/>
            <w:r w:rsidRPr="00041B57">
              <w:rPr>
                <w:color w:val="000000"/>
              </w:rPr>
              <w:t>David</w:t>
            </w:r>
            <w:proofErr w:type="spellEnd"/>
            <w:r w:rsidRPr="00041B57">
              <w:rPr>
                <w:color w:val="000000"/>
              </w:rPr>
              <w:t xml:space="preserve"> </w:t>
            </w:r>
            <w:proofErr w:type="spellStart"/>
            <w:r w:rsidRPr="00041B57">
              <w:rPr>
                <w:color w:val="000000"/>
              </w:rPr>
              <w:t>Bowen</w:t>
            </w:r>
            <w:proofErr w:type="spellEnd"/>
            <w:r w:rsidRPr="00041B57">
              <w:rPr>
                <w:color w:val="000000"/>
              </w:rPr>
              <w:t xml:space="preserve"> (Алин Дэвид </w:t>
            </w:r>
            <w:proofErr w:type="spellStart"/>
            <w:r w:rsidRPr="00041B57">
              <w:rPr>
                <w:color w:val="000000"/>
              </w:rPr>
              <w:t>Боуэн</w:t>
            </w:r>
            <w:proofErr w:type="spellEnd"/>
            <w:r w:rsidRPr="00041B57">
              <w:rPr>
                <w:color w:val="000000"/>
              </w:rPr>
              <w:t xml:space="preserve">), </w:t>
            </w:r>
            <w:proofErr w:type="spellStart"/>
            <w:r w:rsidRPr="00041B57">
              <w:rPr>
                <w:color w:val="000000"/>
              </w:rPr>
              <w:t>Sakari</w:t>
            </w:r>
            <w:proofErr w:type="spellEnd"/>
            <w:r w:rsidRPr="00041B57">
              <w:rPr>
                <w:color w:val="000000"/>
              </w:rPr>
              <w:t xml:space="preserve"> </w:t>
            </w:r>
            <w:proofErr w:type="spellStart"/>
            <w:r w:rsidRPr="00041B57">
              <w:rPr>
                <w:color w:val="000000"/>
              </w:rPr>
              <w:t>Veikko</w:t>
            </w:r>
            <w:proofErr w:type="spellEnd"/>
            <w:r w:rsidRPr="00041B57">
              <w:rPr>
                <w:color w:val="000000"/>
              </w:rPr>
              <w:t xml:space="preserve"> </w:t>
            </w:r>
            <w:proofErr w:type="spellStart"/>
            <w:r w:rsidRPr="00041B57">
              <w:rPr>
                <w:color w:val="000000"/>
              </w:rPr>
              <w:t>Ta</w:t>
            </w:r>
            <w:r>
              <w:rPr>
                <w:color w:val="000000"/>
              </w:rPr>
              <w:t>mminen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Сакари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Вейкко</w:t>
            </w:r>
            <w:proofErr w:type="spellEnd"/>
            <w:r>
              <w:rPr>
                <w:color w:val="000000"/>
              </w:rPr>
              <w:t xml:space="preserve"> Тамминен)</w:t>
            </w:r>
            <w:r w:rsidRPr="00041B57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944C7">
        <w:trPr>
          <w:trHeight w:val="625"/>
        </w:trPr>
        <w:tc>
          <w:tcPr>
            <w:tcW w:w="0" w:type="auto"/>
            <w:vMerge/>
            <w:vAlign w:val="center"/>
            <w:hideMark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86441" w:rsidRPr="0056557F" w:rsidRDefault="00D86441" w:rsidP="000944C7">
            <w:pPr>
              <w:rPr>
                <w:color w:val="000000"/>
              </w:rPr>
            </w:pPr>
            <w:r w:rsidRPr="00D86441">
              <w:rPr>
                <w:color w:val="000000"/>
              </w:rPr>
              <w:t>2.Утверждение годового отчета, годовой бухгалтерской отчетности, в том числе отчета о финансовых результатах Общества за 2014 год.</w:t>
            </w:r>
          </w:p>
        </w:tc>
        <w:tc>
          <w:tcPr>
            <w:tcW w:w="0" w:type="auto"/>
            <w:shd w:val="clear" w:color="auto" w:fill="auto"/>
          </w:tcPr>
          <w:p w:rsidR="00D86441" w:rsidRPr="001D555D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>Утвердить годовой отчет, годовую бухгалтерскую отчетность, в том числе отчет о финансовых результатах Общества за 2014 год.</w:t>
            </w:r>
          </w:p>
        </w:tc>
        <w:tc>
          <w:tcPr>
            <w:tcW w:w="0" w:type="auto"/>
            <w:shd w:val="clear" w:color="auto" w:fill="auto"/>
            <w:hideMark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944C7">
        <w:trPr>
          <w:trHeight w:val="1358"/>
        </w:trPr>
        <w:tc>
          <w:tcPr>
            <w:tcW w:w="0" w:type="auto"/>
            <w:vMerge/>
            <w:vAlign w:val="center"/>
            <w:hideMark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86441" w:rsidRPr="0056557F" w:rsidRDefault="00D86441" w:rsidP="000944C7">
            <w:pPr>
              <w:rPr>
                <w:color w:val="000000"/>
              </w:rPr>
            </w:pPr>
            <w:r w:rsidRPr="00D86441">
              <w:rPr>
                <w:color w:val="000000"/>
              </w:rPr>
              <w:t>3.Распределение прибыли Общества по результатам 2014 финансового года. Выплата (объявление) дивидендов по результатам 2014 финансового года.</w:t>
            </w:r>
          </w:p>
        </w:tc>
        <w:tc>
          <w:tcPr>
            <w:tcW w:w="0" w:type="auto"/>
            <w:shd w:val="clear" w:color="auto" w:fill="auto"/>
          </w:tcPr>
          <w:p w:rsidR="00041B57" w:rsidRPr="00041B57" w:rsidRDefault="00041B57" w:rsidP="00041B57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041B57">
              <w:rPr>
                <w:color w:val="000000"/>
              </w:rPr>
              <w:t xml:space="preserve">) Распределить прибыль Общества по результатам 2014 финансового года. Выплатить (объявить) дивиденды по результатам 2014 финансового года в размере 14 рублей 65 копеек на одну обыкновенную именную акцию. Форма выплаты дивидендов: денежные средства. Выплата дивидендов в денежной форме осуществляется в безналичном порядке Обществом. Определить, что датой, на которую определяются лица, имеющие право на получение дивидендов, является 05 июня 2015 года включительно. </w:t>
            </w:r>
          </w:p>
          <w:p w:rsidR="00D86441" w:rsidRPr="001D555D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>б) Прибыль по результатам 2014 года, не направленную на выплату дивидендов по результатам 2014 финансового года, не распределять</w:t>
            </w:r>
            <w:r w:rsidR="0005699E">
              <w:rPr>
                <w:color w:val="000000"/>
              </w:rPr>
              <w:t>»</w:t>
            </w:r>
            <w:r w:rsidRPr="00041B57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944C7">
        <w:trPr>
          <w:trHeight w:val="535"/>
        </w:trPr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D86441">
              <w:rPr>
                <w:color w:val="000000"/>
              </w:rPr>
              <w:t>4.Выплата (объявление) дивидендов по результатам первого квартала 2015 года.</w:t>
            </w:r>
          </w:p>
        </w:tc>
        <w:tc>
          <w:tcPr>
            <w:tcW w:w="0" w:type="auto"/>
            <w:shd w:val="clear" w:color="auto" w:fill="auto"/>
          </w:tcPr>
          <w:p w:rsidR="00D86441" w:rsidRPr="00100D9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>Выплатить (объявить) дивиденды по результатам первого квартала 2015 года в размере 12 рублей 81 копейки на одну обыкновенную именную акцию. Форма выплаты дивидендов: денежные средства. Выплата дивидендов в денежной форме осуществляется в безналичном порядке Обществом. Определить, что датой, на которую определяются лица, имеющие право на получение дивидендов, является 05 июня 2015 года включительно.</w:t>
            </w:r>
          </w:p>
        </w:tc>
        <w:tc>
          <w:tcPr>
            <w:tcW w:w="0" w:type="auto"/>
            <w:shd w:val="clear" w:color="auto" w:fill="auto"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41B57">
        <w:trPr>
          <w:trHeight w:val="278"/>
        </w:trPr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D86441">
              <w:rPr>
                <w:color w:val="000000"/>
              </w:rPr>
              <w:t>5.Избрание членов ревизионной комиссии Общества.</w:t>
            </w:r>
          </w:p>
        </w:tc>
        <w:tc>
          <w:tcPr>
            <w:tcW w:w="0" w:type="auto"/>
            <w:shd w:val="clear" w:color="auto" w:fill="auto"/>
          </w:tcPr>
          <w:p w:rsidR="00D86441" w:rsidRPr="00100D97" w:rsidRDefault="00041B57" w:rsidP="000944C7">
            <w:pPr>
              <w:rPr>
                <w:color w:val="000000"/>
              </w:rPr>
            </w:pPr>
            <w:r w:rsidRPr="00041B57">
              <w:rPr>
                <w:color w:val="000000"/>
              </w:rPr>
              <w:t>Избрать ревизионную комиссию Общества в следующем составе: Антонов Роман Иванович, Гусева Светлана Викторовн</w:t>
            </w:r>
            <w:r>
              <w:rPr>
                <w:color w:val="000000"/>
              </w:rPr>
              <w:t>а, Лавров Николай Викторович</w:t>
            </w:r>
            <w:r w:rsidRPr="00041B57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944C7">
        <w:trPr>
          <w:trHeight w:val="535"/>
        </w:trPr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D86441">
              <w:rPr>
                <w:color w:val="000000"/>
              </w:rPr>
              <w:t>6.Утверждение аудитора Общества.</w:t>
            </w:r>
          </w:p>
        </w:tc>
        <w:tc>
          <w:tcPr>
            <w:tcW w:w="0" w:type="auto"/>
            <w:shd w:val="clear" w:color="auto" w:fill="auto"/>
          </w:tcPr>
          <w:p w:rsidR="00D86441" w:rsidRPr="00100D97" w:rsidRDefault="00041B57" w:rsidP="000944C7">
            <w:pPr>
              <w:rPr>
                <w:color w:val="000000"/>
              </w:rPr>
            </w:pPr>
            <w:proofErr w:type="gramStart"/>
            <w:r w:rsidRPr="00041B57">
              <w:rPr>
                <w:color w:val="000000"/>
              </w:rPr>
              <w:t xml:space="preserve">Утвердить аудитором Общества - ЗАО </w:t>
            </w:r>
            <w:r w:rsidR="0005699E">
              <w:rPr>
                <w:color w:val="000000"/>
              </w:rPr>
              <w:t>«</w:t>
            </w:r>
            <w:r w:rsidRPr="00041B57">
              <w:rPr>
                <w:color w:val="000000"/>
              </w:rPr>
              <w:t>КПМГ</w:t>
            </w:r>
            <w:r w:rsidR="0005699E">
              <w:rPr>
                <w:color w:val="000000"/>
              </w:rPr>
              <w:t>»</w:t>
            </w:r>
            <w:r w:rsidRPr="00041B57">
              <w:rPr>
                <w:color w:val="000000"/>
              </w:rPr>
              <w:t xml:space="preserve"> (ИНН 7702019950.</w:t>
            </w:r>
            <w:proofErr w:type="gramEnd"/>
            <w:r w:rsidRPr="00041B57">
              <w:rPr>
                <w:color w:val="000000"/>
              </w:rPr>
              <w:t xml:space="preserve"> </w:t>
            </w:r>
            <w:proofErr w:type="gramStart"/>
            <w:r w:rsidRPr="00041B57">
              <w:rPr>
                <w:color w:val="000000"/>
              </w:rPr>
              <w:t>Основной регистрационный номер записи в государственном реестре аудиторов и аудит</w:t>
            </w:r>
            <w:r>
              <w:rPr>
                <w:color w:val="000000"/>
              </w:rPr>
              <w:t>орских организаций 10301000804)</w:t>
            </w:r>
            <w:r w:rsidRPr="00041B57">
              <w:rPr>
                <w:color w:val="000000"/>
              </w:rPr>
              <w:t>.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944C7">
        <w:trPr>
          <w:trHeight w:val="535"/>
        </w:trPr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D86441">
              <w:rPr>
                <w:color w:val="000000"/>
              </w:rPr>
              <w:t>7.Об утверждении размера вознаграждений и компенсаций расходов, выплачиваемых членам Совета директоров Общества.</w:t>
            </w:r>
          </w:p>
        </w:tc>
        <w:tc>
          <w:tcPr>
            <w:tcW w:w="0" w:type="auto"/>
            <w:shd w:val="clear" w:color="auto" w:fill="auto"/>
          </w:tcPr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1. Членам Совета директоров Общества, признаваемым в соответствии с Кодексом корпоративного управления Общества независимыми директорами, с 01 июня 2015 года устанавливается вознаграждение за исполнение ими функций членов Совета директоров Общества в следующем размере: </w:t>
            </w:r>
          </w:p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- независимому директору, утвержденному решением Совета директоров в качестве Председателя любого из комитетов Совета директоров Общества, - 10 000 английских фунтов стерлингов (или эквивалент в иной валюте) в месяц; </w:t>
            </w:r>
          </w:p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- прочим независимым директорам - 5 000 английских фунтов стерлингов (или эквивалент в иной валюте) в месяц. </w:t>
            </w:r>
          </w:p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2. Членам Совета директоров Общества, признаваемым в соответствии с Положением о Совете директоров Общества и Кодексом корпоративного управления Общества неисполнительными директорами, с 01 июня 2015 года устанавливается вознаграждение в размере 5 000 английских фунтов стерлингов (или эквивалент в иной валюте) в месяц. </w:t>
            </w:r>
          </w:p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3. Все суммы ежемесячного вознаграждения, установленные </w:t>
            </w:r>
            <w:proofErr w:type="spellStart"/>
            <w:r w:rsidRPr="00041B57">
              <w:rPr>
                <w:color w:val="000000"/>
              </w:rPr>
              <w:t>п.п</w:t>
            </w:r>
            <w:proofErr w:type="spellEnd"/>
            <w:r w:rsidRPr="00041B57">
              <w:rPr>
                <w:color w:val="000000"/>
              </w:rPr>
              <w:t xml:space="preserve">. 1 и 2 настоящего решения, выплачиваются не позднее 25-го числа месяца, следующего за месяцем, за который начислено вознаграждение. </w:t>
            </w:r>
          </w:p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4. Членам Совета директоров Общества, полномочия которых прекращаются со дня </w:t>
            </w:r>
            <w:proofErr w:type="gramStart"/>
            <w:r w:rsidRPr="00041B57">
              <w:rPr>
                <w:color w:val="000000"/>
              </w:rPr>
              <w:t>избрания нового состава Совета директоров Общества</w:t>
            </w:r>
            <w:proofErr w:type="gramEnd"/>
            <w:r w:rsidRPr="00041B57">
              <w:rPr>
                <w:color w:val="000000"/>
              </w:rPr>
              <w:t xml:space="preserve"> решением годового общего собранием акционеров ПАО </w:t>
            </w:r>
            <w:r w:rsidR="0005699E">
              <w:rPr>
                <w:color w:val="000000"/>
              </w:rPr>
              <w:t>«</w:t>
            </w:r>
            <w:r w:rsidRPr="00041B57">
              <w:rPr>
                <w:color w:val="000000"/>
              </w:rPr>
              <w:t>Северсталь</w:t>
            </w:r>
            <w:r w:rsidR="0005699E">
              <w:rPr>
                <w:color w:val="000000"/>
              </w:rPr>
              <w:t>»</w:t>
            </w:r>
            <w:r w:rsidRPr="00041B57">
              <w:rPr>
                <w:color w:val="000000"/>
              </w:rPr>
              <w:t xml:space="preserve"> по итогам 2014 года, выплатить единовременное вознаграждение в следующем размере: </w:t>
            </w:r>
          </w:p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- независимому директору, исполнявшему функции Председателя Совета директоров, - 21 429 английских фунтов стерлингов (или эквивалент в иной валюте); </w:t>
            </w:r>
          </w:p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- независимому директору, исполнявшему функции </w:t>
            </w:r>
            <w:r w:rsidRPr="00041B57">
              <w:rPr>
                <w:color w:val="000000"/>
              </w:rPr>
              <w:lastRenderedPageBreak/>
              <w:t xml:space="preserve">Председателя комитета по аудиту, - 14 286 английских фунтов стерлингов (или эквивалент в иной валюте); </w:t>
            </w:r>
          </w:p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- независимому директору, исполнявшему функции Старшего независимого директора, - 14 286 английских фунтов стерлингов (или эквивалент в иной валюте). </w:t>
            </w:r>
          </w:p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Указанное единовременное вознаграждение выплачивается в течение месяца со дня принятия настоящего решения. </w:t>
            </w:r>
          </w:p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5. </w:t>
            </w:r>
            <w:proofErr w:type="gramStart"/>
            <w:r w:rsidRPr="00041B57">
              <w:rPr>
                <w:color w:val="000000"/>
              </w:rPr>
              <w:t xml:space="preserve">Членам Совета директоров Общества, признаваемым в соответствии с Положением о Совете директоров Общества и Кодексом корпоративного управления Общества независимыми или неисполнительными директорами, также компенсируются следующие документально подтвержденные расходы, связанные с исполнением ими функций членов Совета директоров Общества: </w:t>
            </w:r>
            <w:proofErr w:type="gramEnd"/>
          </w:p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1) расходы на проезд от места пребывания до места проведения очного заседания Совета директоров (комитета Совета директоров) Общества посредством регулярного железнодорожного и авиационного сообщения, а также расходы на пользование VIP залами и залами специального обслуживания аэропортов и вокзалов и расходы на наземный транспорт (такси); </w:t>
            </w:r>
          </w:p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2) расходы на проживание в гостинице (включая бытовое обслуживание) в течение периода времени, необходимого для участия в очном заседании Совета директоров (комитета Совета директоров) Общества, проводимом в населенном пункте, отличном от места постоянного проживания члена Совета директоров; </w:t>
            </w:r>
          </w:p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3) следующие расходы на услуги связи: </w:t>
            </w:r>
          </w:p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3.1) расходы на направление корреспонденции в адрес Общества и аудитора Общества; </w:t>
            </w:r>
          </w:p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3.2) телефонные переговоры с другими членами Совета директоров/работниками Общества, а также с представителями и работниками аудитора Общества; </w:t>
            </w:r>
          </w:p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4) расходы на услуги переводчика по осуществлению перевода документации, ознакомление с которой необходимо члену Совета директоров Общества при исполнении своих функций; </w:t>
            </w:r>
          </w:p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lastRenderedPageBreak/>
              <w:t xml:space="preserve">5) расходы на питание в период пребывания в месте проведения очного заседания Совета директоров (комитета Совета директоров), отличном от места постоянного проживания члена Совета директоров; </w:t>
            </w:r>
          </w:p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6) следующие расходы на организацию дополнительных встреч членов Совета директоров между собой, а также с работниками Общества и представителями/работниками аудитора Общества: </w:t>
            </w:r>
          </w:p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6.1) плата за аренду переговорной для проведения встречи; </w:t>
            </w:r>
          </w:p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6.2) расходы на питание (буфетное обслуживание) в процессе проведения встречи. </w:t>
            </w:r>
          </w:p>
          <w:p w:rsidR="00041B57" w:rsidRPr="00041B5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6. Настоящее решение вступает в силу с 01 июня 2015 года. При этом ранее принятые решения общих собраний акционеров Общества по вопросам выплаты вознаграждений и компенсаций расходов членам Совета директоров Общества утрачивают силу. </w:t>
            </w:r>
          </w:p>
          <w:p w:rsidR="00D86441" w:rsidRPr="00100D97" w:rsidRDefault="00041B57" w:rsidP="00041B57">
            <w:pPr>
              <w:rPr>
                <w:color w:val="000000"/>
              </w:rPr>
            </w:pPr>
            <w:r w:rsidRPr="00041B57">
              <w:rPr>
                <w:color w:val="000000"/>
              </w:rPr>
              <w:t>7. Настоящее решение утрачивает силу в случае принятия общим собранием акционеров Общества нового решения об установлении размера вознаграждений и компенсаций расходов, выплачиваемых чл</w:t>
            </w:r>
            <w:r>
              <w:rPr>
                <w:color w:val="000000"/>
              </w:rPr>
              <w:t>енам Совета директоров Общества</w:t>
            </w:r>
            <w:r w:rsidRPr="00041B57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A23D44" w:rsidRPr="001D555D" w:rsidTr="00041B57">
        <w:trPr>
          <w:trHeight w:val="531"/>
        </w:trPr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86441" w:rsidRPr="00032FE8" w:rsidRDefault="00D86441" w:rsidP="000944C7">
            <w:pPr>
              <w:rPr>
                <w:color w:val="000000"/>
              </w:rPr>
            </w:pPr>
            <w:r w:rsidRPr="00D86441">
              <w:rPr>
                <w:color w:val="000000"/>
              </w:rPr>
              <w:t>8.Утверждение устава Общества в новой редакции.</w:t>
            </w:r>
          </w:p>
        </w:tc>
        <w:tc>
          <w:tcPr>
            <w:tcW w:w="0" w:type="auto"/>
            <w:shd w:val="clear" w:color="auto" w:fill="auto"/>
          </w:tcPr>
          <w:p w:rsidR="00D86441" w:rsidRPr="00043BE4" w:rsidRDefault="00041B57" w:rsidP="000944C7">
            <w:pPr>
              <w:rPr>
                <w:color w:val="000000"/>
              </w:rPr>
            </w:pPr>
            <w:r w:rsidRPr="00041B57">
              <w:rPr>
                <w:color w:val="000000"/>
              </w:rPr>
              <w:t>Утвердить устав Общества в новой редакции</w:t>
            </w:r>
          </w:p>
        </w:tc>
        <w:tc>
          <w:tcPr>
            <w:tcW w:w="0" w:type="auto"/>
            <w:shd w:val="clear" w:color="auto" w:fill="auto"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944C7">
        <w:trPr>
          <w:trHeight w:val="274"/>
        </w:trPr>
        <w:tc>
          <w:tcPr>
            <w:tcW w:w="0" w:type="auto"/>
            <w:vMerge w:val="restart"/>
            <w:shd w:val="clear" w:color="auto" w:fill="auto"/>
            <w:hideMark/>
          </w:tcPr>
          <w:p w:rsidR="00D86441" w:rsidRPr="006D211F" w:rsidRDefault="00041B57" w:rsidP="00094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986F0A" w:rsidRDefault="00986F0A" w:rsidP="000944C7">
            <w:pPr>
              <w:jc w:val="center"/>
              <w:rPr>
                <w:color w:val="000000"/>
                <w:sz w:val="22"/>
                <w:szCs w:val="22"/>
              </w:rPr>
            </w:pPr>
            <w:r w:rsidRPr="00986F0A">
              <w:rPr>
                <w:color w:val="000000"/>
                <w:sz w:val="22"/>
                <w:szCs w:val="22"/>
              </w:rPr>
              <w:t xml:space="preserve">Открытое акционерное общество </w:t>
            </w:r>
            <w:r w:rsidR="0005699E">
              <w:rPr>
                <w:color w:val="000000"/>
                <w:sz w:val="22"/>
                <w:szCs w:val="22"/>
              </w:rPr>
              <w:t>«</w:t>
            </w:r>
            <w:r w:rsidRPr="00986F0A">
              <w:rPr>
                <w:color w:val="000000"/>
                <w:sz w:val="22"/>
                <w:szCs w:val="22"/>
              </w:rPr>
              <w:t>Магнитогорский металлургический комбинат</w:t>
            </w:r>
            <w:r w:rsidR="0005699E">
              <w:rPr>
                <w:color w:val="000000"/>
                <w:sz w:val="22"/>
                <w:szCs w:val="22"/>
              </w:rPr>
              <w:t>»</w:t>
            </w:r>
          </w:p>
          <w:p w:rsidR="00D86441" w:rsidRPr="0068094A" w:rsidRDefault="00D86441" w:rsidP="000944C7">
            <w:pPr>
              <w:jc w:val="center"/>
              <w:rPr>
                <w:vanish/>
                <w:sz w:val="16"/>
                <w:szCs w:val="16"/>
                <w:highlight w:val="yellow"/>
              </w:rPr>
            </w:pPr>
            <w:r w:rsidRPr="0068094A">
              <w:rPr>
                <w:color w:val="000000"/>
                <w:sz w:val="22"/>
                <w:szCs w:val="22"/>
                <w:highlight w:val="yellow"/>
              </w:rPr>
              <w:br/>
            </w:r>
            <w:r w:rsidR="00041B57" w:rsidRPr="00041B57">
              <w:rPr>
                <w:color w:val="000000"/>
                <w:sz w:val="22"/>
                <w:szCs w:val="22"/>
              </w:rPr>
              <w:t xml:space="preserve">ОАО </w:t>
            </w:r>
            <w:r w:rsidR="0005699E">
              <w:rPr>
                <w:color w:val="000000"/>
                <w:sz w:val="22"/>
                <w:szCs w:val="22"/>
              </w:rPr>
              <w:t>«</w:t>
            </w:r>
            <w:r w:rsidR="00041B57" w:rsidRPr="00041B57">
              <w:rPr>
                <w:color w:val="000000"/>
                <w:sz w:val="22"/>
                <w:szCs w:val="22"/>
              </w:rPr>
              <w:t>ММК</w:t>
            </w:r>
            <w:r w:rsidR="0005699E">
              <w:rPr>
                <w:color w:val="000000"/>
                <w:sz w:val="22"/>
                <w:szCs w:val="22"/>
              </w:rPr>
              <w:t>»</w:t>
            </w:r>
            <w:r w:rsidRPr="0068094A">
              <w:rPr>
                <w:vanish/>
                <w:sz w:val="16"/>
                <w:szCs w:val="16"/>
                <w:highlight w:val="yellow"/>
              </w:rPr>
              <w:t>Конец формы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D86441" w:rsidRPr="0068094A" w:rsidRDefault="00D86441" w:rsidP="00041B57">
            <w:pPr>
              <w:jc w:val="center"/>
              <w:rPr>
                <w:color w:val="000000"/>
                <w:highlight w:val="yellow"/>
              </w:rPr>
            </w:pPr>
            <w:r w:rsidRPr="0068094A">
              <w:rPr>
                <w:color w:val="000000"/>
              </w:rPr>
              <w:t>2</w:t>
            </w:r>
            <w:r w:rsidR="00041B57">
              <w:rPr>
                <w:color w:val="000000"/>
              </w:rPr>
              <w:t>9 ма</w:t>
            </w:r>
            <w:r w:rsidRPr="0068094A">
              <w:rPr>
                <w:color w:val="000000"/>
              </w:rPr>
              <w:t>я 2015г.</w:t>
            </w:r>
          </w:p>
        </w:tc>
        <w:tc>
          <w:tcPr>
            <w:tcW w:w="0" w:type="auto"/>
            <w:shd w:val="clear" w:color="auto" w:fill="auto"/>
            <w:hideMark/>
          </w:tcPr>
          <w:p w:rsidR="00AC45A6" w:rsidRPr="0068094A" w:rsidRDefault="00986F0A" w:rsidP="000944C7">
            <w:pPr>
              <w:rPr>
                <w:color w:val="000000"/>
                <w:highlight w:val="yellow"/>
              </w:rPr>
            </w:pPr>
            <w:r w:rsidRPr="00986F0A">
              <w:rPr>
                <w:color w:val="000000"/>
              </w:rPr>
              <w:t xml:space="preserve">1. Об утверждении годового отчета, годовой бухгалтерской отчетности, в том числе отчета о финансовых результатах ОАО </w:t>
            </w:r>
            <w:r w:rsidR="0005699E">
              <w:rPr>
                <w:color w:val="000000"/>
              </w:rPr>
              <w:t>«</w:t>
            </w:r>
            <w:r w:rsidRPr="00986F0A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986F0A">
              <w:rPr>
                <w:color w:val="000000"/>
              </w:rPr>
              <w:t xml:space="preserve">, а также распределение прибыли, в том числе выплата (объявление) дивидендов, и убытков ОАО </w:t>
            </w:r>
            <w:r w:rsidR="0005699E">
              <w:rPr>
                <w:color w:val="000000"/>
              </w:rPr>
              <w:t>«</w:t>
            </w:r>
            <w:r w:rsidRPr="00986F0A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986F0A">
              <w:rPr>
                <w:color w:val="000000"/>
              </w:rPr>
              <w:t xml:space="preserve"> по результатам финансового года. </w:t>
            </w:r>
          </w:p>
        </w:tc>
        <w:tc>
          <w:tcPr>
            <w:tcW w:w="0" w:type="auto"/>
            <w:shd w:val="clear" w:color="auto" w:fill="auto"/>
          </w:tcPr>
          <w:p w:rsidR="00D86441" w:rsidRDefault="00041B57" w:rsidP="000944C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Утвердить годовой отчет ОАО </w:t>
            </w:r>
            <w:r w:rsidR="0005699E">
              <w:rPr>
                <w:color w:val="000000"/>
              </w:rPr>
              <w:t>«</w:t>
            </w:r>
            <w:r w:rsidRPr="00041B57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041B57">
              <w:rPr>
                <w:color w:val="000000"/>
              </w:rPr>
              <w:t>.</w:t>
            </w:r>
          </w:p>
          <w:p w:rsidR="00AC45A6" w:rsidRPr="00041B57" w:rsidRDefault="00AC45A6" w:rsidP="00AC45A6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Утвердить годовую бухгалтерскую отчетность, в том числе отчет о финансовых результатах ОАО </w:t>
            </w:r>
            <w:r w:rsidR="0005699E">
              <w:rPr>
                <w:color w:val="000000"/>
              </w:rPr>
              <w:t>«</w:t>
            </w:r>
            <w:r w:rsidRPr="00041B57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041B57">
              <w:rPr>
                <w:color w:val="000000"/>
              </w:rPr>
              <w:t xml:space="preserve">. </w:t>
            </w:r>
          </w:p>
          <w:p w:rsidR="00AC45A6" w:rsidRDefault="00AC45A6" w:rsidP="000944C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Утвердить распределение прибыли и убытков ОАО </w:t>
            </w:r>
            <w:r w:rsidR="0005699E">
              <w:rPr>
                <w:color w:val="000000"/>
              </w:rPr>
              <w:t>«</w:t>
            </w:r>
            <w:r w:rsidRPr="00041B57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041B57">
              <w:rPr>
                <w:color w:val="000000"/>
              </w:rPr>
              <w:t xml:space="preserve"> по результатам 2014 финансового года, рекомендованное Советом директоров ОАО </w:t>
            </w:r>
            <w:r w:rsidR="0005699E">
              <w:rPr>
                <w:color w:val="000000"/>
              </w:rPr>
              <w:t>«</w:t>
            </w:r>
            <w:r w:rsidRPr="00041B57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041B57">
              <w:rPr>
                <w:color w:val="000000"/>
              </w:rPr>
              <w:t>.</w:t>
            </w:r>
          </w:p>
          <w:p w:rsidR="00AC45A6" w:rsidRPr="006D211F" w:rsidRDefault="00AC45A6" w:rsidP="000944C7">
            <w:pPr>
              <w:rPr>
                <w:color w:val="000000"/>
              </w:rPr>
            </w:pPr>
            <w:r w:rsidRPr="00041B57">
              <w:rPr>
                <w:color w:val="000000"/>
              </w:rPr>
              <w:t xml:space="preserve">Дивиденды по размещенным обыкновенным именным акциям ОАО </w:t>
            </w:r>
            <w:r w:rsidR="0005699E">
              <w:rPr>
                <w:color w:val="000000"/>
              </w:rPr>
              <w:t>«</w:t>
            </w:r>
            <w:r w:rsidRPr="00041B57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041B57">
              <w:rPr>
                <w:color w:val="000000"/>
              </w:rPr>
              <w:t xml:space="preserve"> по результатам работы ОАО </w:t>
            </w:r>
            <w:r w:rsidR="0005699E">
              <w:rPr>
                <w:color w:val="000000"/>
              </w:rPr>
              <w:t>«</w:t>
            </w:r>
            <w:r w:rsidRPr="00041B57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041B57">
              <w:rPr>
                <w:color w:val="000000"/>
              </w:rPr>
              <w:t xml:space="preserve"> за 2014 финансовый год, с учётом выплаченных дивидендов по размещенным обыкновенным именным акциям Общества по результатам работы ОАО </w:t>
            </w:r>
            <w:r w:rsidR="0005699E">
              <w:rPr>
                <w:color w:val="000000"/>
              </w:rPr>
              <w:t>«</w:t>
            </w:r>
            <w:r w:rsidRPr="00041B57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041B57">
              <w:rPr>
                <w:color w:val="000000"/>
              </w:rPr>
              <w:t xml:space="preserve"> за девять месяцев 2014 финансового года в размере 0,58 рубля (с учетом налога) на одну акцию, не выплачивать.</w:t>
            </w:r>
          </w:p>
        </w:tc>
        <w:tc>
          <w:tcPr>
            <w:tcW w:w="0" w:type="auto"/>
            <w:shd w:val="clear" w:color="auto" w:fill="auto"/>
            <w:hideMark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944C7">
        <w:trPr>
          <w:trHeight w:val="625"/>
        </w:trPr>
        <w:tc>
          <w:tcPr>
            <w:tcW w:w="0" w:type="auto"/>
            <w:vMerge/>
            <w:vAlign w:val="center"/>
            <w:hideMark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86441" w:rsidRPr="0056557F" w:rsidRDefault="00AC45A6" w:rsidP="000944C7">
            <w:pPr>
              <w:rPr>
                <w:color w:val="000000"/>
              </w:rPr>
            </w:pPr>
            <w:r w:rsidRPr="00AC45A6">
              <w:rPr>
                <w:color w:val="000000"/>
              </w:rPr>
              <w:t xml:space="preserve">  2. Об избрании членов Совета директоров ОАО </w:t>
            </w:r>
            <w:r w:rsidR="0005699E">
              <w:rPr>
                <w:color w:val="000000"/>
              </w:rPr>
              <w:t>«</w:t>
            </w:r>
            <w:r w:rsidRPr="00AC45A6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AC45A6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C45A6" w:rsidRPr="00AC45A6" w:rsidRDefault="00AC45A6" w:rsidP="00AC45A6">
            <w:pPr>
              <w:rPr>
                <w:color w:val="000000"/>
              </w:rPr>
            </w:pPr>
            <w:r w:rsidRPr="00AC45A6">
              <w:rPr>
                <w:color w:val="000000"/>
              </w:rPr>
              <w:t xml:space="preserve">Избрать членами Совета директоров ОАО </w:t>
            </w:r>
            <w:r w:rsidR="0005699E">
              <w:rPr>
                <w:color w:val="000000"/>
              </w:rPr>
              <w:t>«</w:t>
            </w:r>
            <w:r w:rsidRPr="00AC45A6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AC45A6">
              <w:rPr>
                <w:color w:val="000000"/>
              </w:rPr>
              <w:t xml:space="preserve">: </w:t>
            </w:r>
          </w:p>
          <w:p w:rsidR="00AC45A6" w:rsidRPr="00AC45A6" w:rsidRDefault="00AC45A6" w:rsidP="00AC45A6">
            <w:pPr>
              <w:rPr>
                <w:color w:val="000000"/>
              </w:rPr>
            </w:pPr>
            <w:r w:rsidRPr="00AC45A6">
              <w:rPr>
                <w:color w:val="000000"/>
              </w:rPr>
              <w:t xml:space="preserve">1. Рашникова Виктора Филипповича </w:t>
            </w:r>
          </w:p>
          <w:p w:rsidR="00AC45A6" w:rsidRPr="00AC45A6" w:rsidRDefault="00AC45A6" w:rsidP="00AC45A6">
            <w:pPr>
              <w:rPr>
                <w:color w:val="000000"/>
              </w:rPr>
            </w:pPr>
            <w:r w:rsidRPr="00AC45A6">
              <w:rPr>
                <w:color w:val="000000"/>
              </w:rPr>
              <w:t xml:space="preserve">2. Моргана Ральфа </w:t>
            </w:r>
            <w:proofErr w:type="spellStart"/>
            <w:r w:rsidRPr="00AC45A6">
              <w:rPr>
                <w:color w:val="000000"/>
              </w:rPr>
              <w:t>Таваколяна</w:t>
            </w:r>
            <w:proofErr w:type="spellEnd"/>
            <w:r w:rsidRPr="00AC45A6">
              <w:rPr>
                <w:color w:val="000000"/>
              </w:rPr>
              <w:t xml:space="preserve"> (</w:t>
            </w:r>
            <w:proofErr w:type="spellStart"/>
            <w:r w:rsidRPr="00AC45A6">
              <w:rPr>
                <w:color w:val="000000"/>
              </w:rPr>
              <w:t>Morgan</w:t>
            </w:r>
            <w:proofErr w:type="spellEnd"/>
            <w:r w:rsidRPr="00AC45A6">
              <w:rPr>
                <w:color w:val="000000"/>
              </w:rPr>
              <w:t xml:space="preserve"> </w:t>
            </w:r>
            <w:proofErr w:type="spellStart"/>
            <w:r w:rsidRPr="00AC45A6">
              <w:rPr>
                <w:color w:val="000000"/>
              </w:rPr>
              <w:t>Ralph</w:t>
            </w:r>
            <w:proofErr w:type="spellEnd"/>
            <w:r w:rsidRPr="00AC45A6">
              <w:rPr>
                <w:color w:val="000000"/>
              </w:rPr>
              <w:t xml:space="preserve"> </w:t>
            </w:r>
            <w:proofErr w:type="spellStart"/>
            <w:r w:rsidRPr="00AC45A6">
              <w:rPr>
                <w:color w:val="000000"/>
              </w:rPr>
              <w:t>Tavakolian</w:t>
            </w:r>
            <w:proofErr w:type="spellEnd"/>
            <w:r w:rsidRPr="00AC45A6">
              <w:rPr>
                <w:color w:val="000000"/>
              </w:rPr>
              <w:t xml:space="preserve">) </w:t>
            </w:r>
          </w:p>
          <w:p w:rsidR="00AC45A6" w:rsidRPr="00AC45A6" w:rsidRDefault="00AC45A6" w:rsidP="00AC45A6">
            <w:pPr>
              <w:rPr>
                <w:color w:val="000000"/>
              </w:rPr>
            </w:pPr>
            <w:r w:rsidRPr="00AC45A6">
              <w:rPr>
                <w:color w:val="000000"/>
              </w:rPr>
              <w:t xml:space="preserve">3. </w:t>
            </w:r>
            <w:proofErr w:type="spellStart"/>
            <w:r w:rsidRPr="00AC45A6">
              <w:rPr>
                <w:color w:val="000000"/>
              </w:rPr>
              <w:t>Рустамову</w:t>
            </w:r>
            <w:proofErr w:type="spellEnd"/>
            <w:r w:rsidRPr="00AC45A6">
              <w:rPr>
                <w:color w:val="000000"/>
              </w:rPr>
              <w:t xml:space="preserve"> </w:t>
            </w:r>
            <w:proofErr w:type="spellStart"/>
            <w:r w:rsidRPr="00AC45A6">
              <w:rPr>
                <w:color w:val="000000"/>
              </w:rPr>
              <w:t>Зумруд</w:t>
            </w:r>
            <w:proofErr w:type="spellEnd"/>
            <w:r w:rsidRPr="00AC45A6">
              <w:rPr>
                <w:color w:val="000000"/>
              </w:rPr>
              <w:t xml:space="preserve"> </w:t>
            </w:r>
            <w:proofErr w:type="spellStart"/>
            <w:r w:rsidRPr="00AC45A6">
              <w:rPr>
                <w:color w:val="000000"/>
              </w:rPr>
              <w:t>Хандадашевну</w:t>
            </w:r>
            <w:proofErr w:type="spellEnd"/>
            <w:r w:rsidRPr="00AC45A6">
              <w:rPr>
                <w:color w:val="000000"/>
              </w:rPr>
              <w:t xml:space="preserve"> </w:t>
            </w:r>
          </w:p>
          <w:p w:rsidR="00AC45A6" w:rsidRPr="00AC45A6" w:rsidRDefault="00AC45A6" w:rsidP="00AC45A6">
            <w:pPr>
              <w:rPr>
                <w:color w:val="000000"/>
              </w:rPr>
            </w:pPr>
            <w:r w:rsidRPr="00AC45A6">
              <w:rPr>
                <w:color w:val="000000"/>
              </w:rPr>
              <w:t xml:space="preserve">4. Лёвина Кирилла Юрьевича </w:t>
            </w:r>
          </w:p>
          <w:p w:rsidR="00AC45A6" w:rsidRPr="00AC45A6" w:rsidRDefault="00AC45A6" w:rsidP="00AC45A6">
            <w:pPr>
              <w:rPr>
                <w:color w:val="000000"/>
              </w:rPr>
            </w:pPr>
            <w:r w:rsidRPr="00AC45A6">
              <w:rPr>
                <w:color w:val="000000"/>
              </w:rPr>
              <w:t xml:space="preserve">5. </w:t>
            </w:r>
            <w:proofErr w:type="spellStart"/>
            <w:r w:rsidRPr="00AC45A6">
              <w:rPr>
                <w:color w:val="000000"/>
              </w:rPr>
              <w:t>Марциновича</w:t>
            </w:r>
            <w:proofErr w:type="spellEnd"/>
            <w:r w:rsidRPr="00AC45A6">
              <w:rPr>
                <w:color w:val="000000"/>
              </w:rPr>
              <w:t xml:space="preserve"> Валерия Ярославовича </w:t>
            </w:r>
          </w:p>
          <w:p w:rsidR="00AC45A6" w:rsidRPr="00AC45A6" w:rsidRDefault="00AC45A6" w:rsidP="00AC45A6">
            <w:pPr>
              <w:rPr>
                <w:color w:val="000000"/>
              </w:rPr>
            </w:pPr>
            <w:r w:rsidRPr="00AC45A6">
              <w:rPr>
                <w:color w:val="000000"/>
              </w:rPr>
              <w:t xml:space="preserve">6. Аганбегяна Рубена </w:t>
            </w:r>
            <w:proofErr w:type="spellStart"/>
            <w:r w:rsidRPr="00AC45A6">
              <w:rPr>
                <w:color w:val="000000"/>
              </w:rPr>
              <w:t>Абеловича</w:t>
            </w:r>
            <w:proofErr w:type="spellEnd"/>
            <w:r w:rsidRPr="00AC45A6">
              <w:rPr>
                <w:color w:val="000000"/>
              </w:rPr>
              <w:t xml:space="preserve"> </w:t>
            </w:r>
          </w:p>
          <w:p w:rsidR="00AC45A6" w:rsidRPr="00AC45A6" w:rsidRDefault="00AC45A6" w:rsidP="00AC45A6">
            <w:pPr>
              <w:rPr>
                <w:color w:val="000000"/>
              </w:rPr>
            </w:pPr>
            <w:r w:rsidRPr="00AC45A6">
              <w:rPr>
                <w:color w:val="000000"/>
              </w:rPr>
              <w:t xml:space="preserve">7. </w:t>
            </w:r>
            <w:proofErr w:type="spellStart"/>
            <w:r w:rsidRPr="00AC45A6">
              <w:rPr>
                <w:color w:val="000000"/>
              </w:rPr>
              <w:t>Шиляева</w:t>
            </w:r>
            <w:proofErr w:type="spellEnd"/>
            <w:r w:rsidRPr="00AC45A6">
              <w:rPr>
                <w:color w:val="000000"/>
              </w:rPr>
              <w:t xml:space="preserve"> Павла Владимировича </w:t>
            </w:r>
          </w:p>
          <w:p w:rsidR="00AC45A6" w:rsidRPr="00AC45A6" w:rsidRDefault="00AC45A6" w:rsidP="00AC45A6">
            <w:pPr>
              <w:rPr>
                <w:color w:val="000000"/>
              </w:rPr>
            </w:pPr>
            <w:r w:rsidRPr="00AC45A6">
              <w:rPr>
                <w:color w:val="000000"/>
              </w:rPr>
              <w:t xml:space="preserve">8. Рашникову Ольгу Викторовну </w:t>
            </w:r>
          </w:p>
          <w:p w:rsidR="00AC45A6" w:rsidRPr="00AC45A6" w:rsidRDefault="00AC45A6" w:rsidP="00AC45A6">
            <w:pPr>
              <w:rPr>
                <w:color w:val="000000"/>
              </w:rPr>
            </w:pPr>
            <w:r w:rsidRPr="00AC45A6">
              <w:rPr>
                <w:color w:val="000000"/>
              </w:rPr>
              <w:t xml:space="preserve">9. </w:t>
            </w:r>
            <w:proofErr w:type="spellStart"/>
            <w:r w:rsidRPr="00AC45A6">
              <w:rPr>
                <w:color w:val="000000"/>
              </w:rPr>
              <w:t>Сулимова</w:t>
            </w:r>
            <w:proofErr w:type="spellEnd"/>
            <w:r w:rsidRPr="00AC45A6">
              <w:rPr>
                <w:color w:val="000000"/>
              </w:rPr>
              <w:t xml:space="preserve"> Сергея Алексеевича </w:t>
            </w:r>
          </w:p>
          <w:p w:rsidR="00D86441" w:rsidRPr="001D555D" w:rsidRDefault="00AC45A6" w:rsidP="00AC45A6">
            <w:pPr>
              <w:rPr>
                <w:color w:val="000000"/>
              </w:rPr>
            </w:pPr>
            <w:r w:rsidRPr="00AC45A6">
              <w:rPr>
                <w:color w:val="000000"/>
              </w:rPr>
              <w:t xml:space="preserve">10. </w:t>
            </w:r>
            <w:proofErr w:type="spellStart"/>
            <w:r w:rsidRPr="00AC45A6">
              <w:rPr>
                <w:color w:val="000000"/>
              </w:rPr>
              <w:t>Лядова</w:t>
            </w:r>
            <w:proofErr w:type="spellEnd"/>
            <w:r w:rsidRPr="00AC45A6">
              <w:rPr>
                <w:color w:val="000000"/>
              </w:rPr>
              <w:t xml:space="preserve"> Николая Владимировича</w:t>
            </w:r>
          </w:p>
        </w:tc>
        <w:tc>
          <w:tcPr>
            <w:tcW w:w="0" w:type="auto"/>
            <w:shd w:val="clear" w:color="auto" w:fill="auto"/>
            <w:hideMark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944C7">
        <w:trPr>
          <w:trHeight w:val="1358"/>
        </w:trPr>
        <w:tc>
          <w:tcPr>
            <w:tcW w:w="0" w:type="auto"/>
            <w:vMerge/>
            <w:vAlign w:val="center"/>
            <w:hideMark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86441" w:rsidRPr="0056557F" w:rsidRDefault="00986F0A" w:rsidP="000944C7">
            <w:pPr>
              <w:rPr>
                <w:color w:val="000000"/>
              </w:rPr>
            </w:pPr>
            <w:r w:rsidRPr="00986F0A">
              <w:rPr>
                <w:color w:val="000000"/>
              </w:rPr>
              <w:t xml:space="preserve">3. Об избрании членов Ревизионной комиссии ОАО </w:t>
            </w:r>
            <w:r w:rsidR="0005699E">
              <w:rPr>
                <w:color w:val="000000"/>
              </w:rPr>
              <w:t>«</w:t>
            </w:r>
            <w:r w:rsidRPr="00986F0A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986F0A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C45A6" w:rsidRPr="00AC45A6" w:rsidRDefault="00AC45A6" w:rsidP="00AC45A6">
            <w:pPr>
              <w:rPr>
                <w:color w:val="000000"/>
              </w:rPr>
            </w:pPr>
            <w:r w:rsidRPr="00AC45A6">
              <w:rPr>
                <w:color w:val="000000"/>
              </w:rPr>
              <w:t xml:space="preserve">Избрать членами Ревизионной комиссии ОАО </w:t>
            </w:r>
            <w:r w:rsidR="0005699E">
              <w:rPr>
                <w:color w:val="000000"/>
              </w:rPr>
              <w:t>«</w:t>
            </w:r>
            <w:r w:rsidRPr="00AC45A6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AC45A6">
              <w:rPr>
                <w:color w:val="000000"/>
              </w:rPr>
              <w:t xml:space="preserve">: </w:t>
            </w:r>
          </w:p>
          <w:p w:rsidR="00AC45A6" w:rsidRPr="00AC45A6" w:rsidRDefault="00AC45A6" w:rsidP="00AC45A6">
            <w:pPr>
              <w:rPr>
                <w:color w:val="000000"/>
              </w:rPr>
            </w:pPr>
            <w:r w:rsidRPr="00AC45A6">
              <w:rPr>
                <w:color w:val="000000"/>
              </w:rPr>
              <w:t xml:space="preserve">1. Масленникова Александра Владимировича </w:t>
            </w:r>
          </w:p>
          <w:p w:rsidR="00AC45A6" w:rsidRPr="00AC45A6" w:rsidRDefault="00AC45A6" w:rsidP="00AC45A6">
            <w:pPr>
              <w:rPr>
                <w:color w:val="000000"/>
              </w:rPr>
            </w:pPr>
            <w:r w:rsidRPr="00AC45A6">
              <w:rPr>
                <w:color w:val="000000"/>
              </w:rPr>
              <w:t xml:space="preserve">2. </w:t>
            </w:r>
            <w:proofErr w:type="spellStart"/>
            <w:r w:rsidRPr="00AC45A6">
              <w:rPr>
                <w:color w:val="000000"/>
              </w:rPr>
              <w:t>Дюльдину</w:t>
            </w:r>
            <w:proofErr w:type="spellEnd"/>
            <w:r w:rsidRPr="00AC45A6">
              <w:rPr>
                <w:color w:val="000000"/>
              </w:rPr>
              <w:t xml:space="preserve"> Оксану Валентиновну </w:t>
            </w:r>
          </w:p>
          <w:p w:rsidR="00AC45A6" w:rsidRPr="00AC45A6" w:rsidRDefault="00AC45A6" w:rsidP="00AC45A6">
            <w:pPr>
              <w:rPr>
                <w:color w:val="000000"/>
              </w:rPr>
            </w:pPr>
            <w:r w:rsidRPr="00AC45A6">
              <w:rPr>
                <w:color w:val="000000"/>
              </w:rPr>
              <w:t xml:space="preserve">3. Акимову Галину Александровну </w:t>
            </w:r>
          </w:p>
          <w:p w:rsidR="00D86441" w:rsidRPr="001D555D" w:rsidRDefault="00AC45A6" w:rsidP="00AC45A6">
            <w:pPr>
              <w:rPr>
                <w:color w:val="000000"/>
              </w:rPr>
            </w:pPr>
            <w:r w:rsidRPr="00AC45A6">
              <w:rPr>
                <w:color w:val="000000"/>
              </w:rPr>
              <w:t>4. Фокина Андрея Олеговича</w:t>
            </w:r>
          </w:p>
        </w:tc>
        <w:tc>
          <w:tcPr>
            <w:tcW w:w="0" w:type="auto"/>
            <w:shd w:val="clear" w:color="auto" w:fill="auto"/>
            <w:hideMark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944C7">
        <w:trPr>
          <w:trHeight w:val="535"/>
        </w:trPr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86441" w:rsidRPr="001D555D" w:rsidRDefault="00986F0A" w:rsidP="000944C7">
            <w:pPr>
              <w:rPr>
                <w:color w:val="000000"/>
              </w:rPr>
            </w:pPr>
            <w:r w:rsidRPr="00986F0A">
              <w:rPr>
                <w:color w:val="000000"/>
              </w:rPr>
              <w:t>4. Об утвержден</w:t>
            </w:r>
            <w:proofErr w:type="gramStart"/>
            <w:r w:rsidRPr="00986F0A">
              <w:rPr>
                <w:color w:val="000000"/>
              </w:rPr>
              <w:t>ии ау</w:t>
            </w:r>
            <w:proofErr w:type="gramEnd"/>
            <w:r w:rsidRPr="00986F0A">
              <w:rPr>
                <w:color w:val="000000"/>
              </w:rPr>
              <w:t xml:space="preserve">дитора ОАО </w:t>
            </w:r>
            <w:r w:rsidR="0005699E">
              <w:rPr>
                <w:color w:val="000000"/>
              </w:rPr>
              <w:t>«</w:t>
            </w:r>
            <w:r w:rsidRPr="00986F0A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986F0A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86441" w:rsidRPr="00100D97" w:rsidRDefault="00AC45A6" w:rsidP="000944C7">
            <w:pPr>
              <w:rPr>
                <w:color w:val="000000"/>
              </w:rPr>
            </w:pPr>
            <w:r w:rsidRPr="00AC45A6">
              <w:rPr>
                <w:color w:val="000000"/>
              </w:rPr>
              <w:t xml:space="preserve">Утвердить аудитором ОАО </w:t>
            </w:r>
            <w:r w:rsidR="0005699E">
              <w:rPr>
                <w:color w:val="000000"/>
              </w:rPr>
              <w:t>«</w:t>
            </w:r>
            <w:r w:rsidRPr="00AC45A6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AC45A6">
              <w:rPr>
                <w:color w:val="000000"/>
              </w:rPr>
              <w:t xml:space="preserve"> ЗАО </w:t>
            </w:r>
            <w:r w:rsidR="0005699E">
              <w:rPr>
                <w:color w:val="000000"/>
              </w:rPr>
              <w:t>«</w:t>
            </w:r>
            <w:proofErr w:type="spellStart"/>
            <w:r w:rsidRPr="00AC45A6">
              <w:rPr>
                <w:color w:val="000000"/>
              </w:rPr>
              <w:t>ПрайсвотерхаусКуперс</w:t>
            </w:r>
            <w:proofErr w:type="spellEnd"/>
            <w:r w:rsidRPr="00AC45A6">
              <w:rPr>
                <w:color w:val="000000"/>
              </w:rPr>
              <w:t xml:space="preserve"> Аудит</w:t>
            </w:r>
            <w:r w:rsidR="0005699E">
              <w:rPr>
                <w:color w:val="000000"/>
              </w:rPr>
              <w:t>»</w:t>
            </w:r>
            <w:r w:rsidRPr="00AC45A6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944C7">
        <w:trPr>
          <w:trHeight w:val="535"/>
        </w:trPr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86441" w:rsidRPr="0068094A" w:rsidRDefault="00986F0A" w:rsidP="000944C7">
            <w:pPr>
              <w:rPr>
                <w:color w:val="000000"/>
              </w:rPr>
            </w:pPr>
            <w:r w:rsidRPr="00986F0A">
              <w:rPr>
                <w:color w:val="000000"/>
              </w:rPr>
              <w:t xml:space="preserve">5. Об утверждении размера выплачиваемых членам Совета директоров ОАО </w:t>
            </w:r>
            <w:r w:rsidR="0005699E">
              <w:rPr>
                <w:color w:val="000000"/>
              </w:rPr>
              <w:t>«</w:t>
            </w:r>
            <w:r w:rsidRPr="00986F0A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986F0A">
              <w:rPr>
                <w:color w:val="000000"/>
              </w:rPr>
              <w:t xml:space="preserve"> вознаграждений и компенсаций.</w:t>
            </w:r>
          </w:p>
        </w:tc>
        <w:tc>
          <w:tcPr>
            <w:tcW w:w="0" w:type="auto"/>
            <w:shd w:val="clear" w:color="auto" w:fill="auto"/>
          </w:tcPr>
          <w:p w:rsidR="00D86441" w:rsidRPr="00043BE4" w:rsidRDefault="00AC45A6" w:rsidP="00AC45A6">
            <w:pPr>
              <w:rPr>
                <w:color w:val="000000"/>
              </w:rPr>
            </w:pPr>
            <w:r w:rsidRPr="00AC45A6">
              <w:rPr>
                <w:color w:val="000000"/>
              </w:rPr>
              <w:t xml:space="preserve">Утвердить размер вознаграждений и компенсаций, выплачиваемых членам Совета директоров ОАО </w:t>
            </w:r>
            <w:r w:rsidR="0005699E">
              <w:rPr>
                <w:color w:val="000000"/>
              </w:rPr>
              <w:t>«</w:t>
            </w:r>
            <w:r w:rsidRPr="00AC45A6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AC45A6">
              <w:rPr>
                <w:color w:val="000000"/>
              </w:rPr>
              <w:t xml:space="preserve"> в период исполнения ими своих обязанностей в 2015-2016 гг., в сумме 70 млн. рублей.</w:t>
            </w:r>
          </w:p>
        </w:tc>
        <w:tc>
          <w:tcPr>
            <w:tcW w:w="0" w:type="auto"/>
            <w:shd w:val="clear" w:color="auto" w:fill="auto"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</w:tr>
      <w:tr w:rsidR="00A23D44" w:rsidRPr="001D555D" w:rsidTr="000944C7">
        <w:trPr>
          <w:trHeight w:val="535"/>
        </w:trPr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86441" w:rsidRPr="0068094A" w:rsidRDefault="00986F0A" w:rsidP="000944C7">
            <w:pPr>
              <w:rPr>
                <w:color w:val="000000"/>
              </w:rPr>
            </w:pPr>
            <w:r w:rsidRPr="00986F0A">
              <w:rPr>
                <w:color w:val="000000"/>
              </w:rPr>
              <w:t xml:space="preserve">6. Об утверждении размера выплачиваемых членам Ревизионной комиссии ОАО </w:t>
            </w:r>
            <w:r w:rsidR="0005699E">
              <w:rPr>
                <w:color w:val="000000"/>
              </w:rPr>
              <w:t>«</w:t>
            </w:r>
            <w:r w:rsidRPr="00986F0A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986F0A">
              <w:rPr>
                <w:color w:val="000000"/>
              </w:rPr>
              <w:t xml:space="preserve"> вознаграждений и компенсаций.</w:t>
            </w:r>
          </w:p>
        </w:tc>
        <w:tc>
          <w:tcPr>
            <w:tcW w:w="0" w:type="auto"/>
            <w:shd w:val="clear" w:color="auto" w:fill="auto"/>
          </w:tcPr>
          <w:p w:rsidR="00D86441" w:rsidRPr="00043BE4" w:rsidRDefault="00AC45A6" w:rsidP="000944C7">
            <w:pPr>
              <w:rPr>
                <w:color w:val="000000"/>
              </w:rPr>
            </w:pPr>
            <w:r w:rsidRPr="00AC45A6">
              <w:rPr>
                <w:color w:val="000000"/>
              </w:rPr>
              <w:t xml:space="preserve">Утвердить размер вознаграждений и компенсаций, выплачиваемых членам Ревизионной комиссии ОАО </w:t>
            </w:r>
            <w:r w:rsidR="0005699E">
              <w:rPr>
                <w:color w:val="000000"/>
              </w:rPr>
              <w:t>«</w:t>
            </w:r>
            <w:r w:rsidRPr="00AC45A6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AC45A6">
              <w:rPr>
                <w:color w:val="000000"/>
              </w:rPr>
              <w:t xml:space="preserve"> в период исполнения ими своих обязанностей в 2015-2016 гг., в сумме 18 млн. рублей.</w:t>
            </w:r>
          </w:p>
        </w:tc>
        <w:tc>
          <w:tcPr>
            <w:tcW w:w="0" w:type="auto"/>
            <w:shd w:val="clear" w:color="auto" w:fill="auto"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986F0A" w:rsidRPr="001D555D" w:rsidTr="000944C7">
        <w:trPr>
          <w:trHeight w:val="535"/>
        </w:trPr>
        <w:tc>
          <w:tcPr>
            <w:tcW w:w="0" w:type="auto"/>
            <w:vMerge/>
            <w:vAlign w:val="center"/>
          </w:tcPr>
          <w:p w:rsidR="00986F0A" w:rsidRPr="001D555D" w:rsidRDefault="00986F0A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86F0A" w:rsidRPr="001D555D" w:rsidRDefault="00986F0A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986F0A" w:rsidRPr="001D555D" w:rsidRDefault="00986F0A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986F0A" w:rsidRPr="00986F0A" w:rsidRDefault="00986F0A" w:rsidP="000944C7">
            <w:pPr>
              <w:rPr>
                <w:color w:val="000000"/>
              </w:rPr>
            </w:pPr>
            <w:r w:rsidRPr="00986F0A">
              <w:rPr>
                <w:color w:val="000000"/>
              </w:rPr>
              <w:t xml:space="preserve">7. Об утверждении внутренних документов ОАО </w:t>
            </w:r>
            <w:r w:rsidR="0005699E">
              <w:rPr>
                <w:color w:val="000000"/>
              </w:rPr>
              <w:t>«</w:t>
            </w:r>
            <w:r w:rsidRPr="00986F0A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986F0A">
              <w:rPr>
                <w:color w:val="000000"/>
              </w:rPr>
              <w:t xml:space="preserve">, регулирующих деятельность органов ОАО </w:t>
            </w:r>
            <w:r w:rsidR="0005699E">
              <w:rPr>
                <w:color w:val="000000"/>
              </w:rPr>
              <w:t>«</w:t>
            </w:r>
            <w:r w:rsidRPr="00986F0A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986F0A">
              <w:rPr>
                <w:color w:val="000000"/>
              </w:rPr>
              <w:t xml:space="preserve">, в новой редакции: </w:t>
            </w:r>
            <w:r w:rsidR="0005699E">
              <w:rPr>
                <w:color w:val="000000"/>
              </w:rPr>
              <w:t>«</w:t>
            </w:r>
            <w:r w:rsidRPr="00986F0A">
              <w:rPr>
                <w:color w:val="000000"/>
              </w:rPr>
              <w:t xml:space="preserve">Положение об общем собрании акционеров ОАО </w:t>
            </w:r>
            <w:r w:rsidR="0005699E">
              <w:rPr>
                <w:color w:val="000000"/>
              </w:rPr>
              <w:t>«</w:t>
            </w:r>
            <w:r w:rsidRPr="00986F0A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986F0A">
              <w:rPr>
                <w:color w:val="000000"/>
              </w:rPr>
              <w:t xml:space="preserve">, </w:t>
            </w:r>
            <w:r w:rsidR="0005699E">
              <w:rPr>
                <w:color w:val="000000"/>
              </w:rPr>
              <w:t>«</w:t>
            </w:r>
            <w:r w:rsidRPr="00986F0A">
              <w:rPr>
                <w:color w:val="000000"/>
              </w:rPr>
              <w:t xml:space="preserve">Положение о Совете директоров ОАО </w:t>
            </w:r>
            <w:r w:rsidR="0005699E">
              <w:rPr>
                <w:color w:val="000000"/>
              </w:rPr>
              <w:t>«</w:t>
            </w:r>
            <w:r w:rsidRPr="00986F0A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986F0A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86F0A" w:rsidRPr="00AC45A6" w:rsidRDefault="00986F0A" w:rsidP="000944C7">
            <w:pPr>
              <w:rPr>
                <w:color w:val="000000"/>
              </w:rPr>
            </w:pPr>
            <w:r w:rsidRPr="00AC45A6">
              <w:rPr>
                <w:color w:val="000000"/>
              </w:rPr>
              <w:t xml:space="preserve">Утвердить внутренний документ ОАО </w:t>
            </w:r>
            <w:r w:rsidR="0005699E">
              <w:rPr>
                <w:color w:val="000000"/>
              </w:rPr>
              <w:t>«</w:t>
            </w:r>
            <w:r w:rsidRPr="00AC45A6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AC45A6">
              <w:rPr>
                <w:color w:val="000000"/>
              </w:rPr>
              <w:t xml:space="preserve">, регулирующий деятельность органов ОАО </w:t>
            </w:r>
            <w:r w:rsidR="0005699E">
              <w:rPr>
                <w:color w:val="000000"/>
              </w:rPr>
              <w:t>«</w:t>
            </w:r>
            <w:r w:rsidRPr="00AC45A6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AC45A6">
              <w:rPr>
                <w:color w:val="000000"/>
              </w:rPr>
              <w:t xml:space="preserve">, в новой редакции – </w:t>
            </w:r>
            <w:r w:rsidR="0005699E">
              <w:rPr>
                <w:color w:val="000000"/>
              </w:rPr>
              <w:t>«</w:t>
            </w:r>
            <w:r w:rsidRPr="00AC45A6">
              <w:rPr>
                <w:color w:val="000000"/>
              </w:rPr>
              <w:t xml:space="preserve">Положение об общем собрании акционеров ОАО </w:t>
            </w:r>
            <w:r w:rsidR="0005699E">
              <w:rPr>
                <w:color w:val="000000"/>
              </w:rPr>
              <w:t>«</w:t>
            </w:r>
            <w:r w:rsidRPr="00AC45A6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AC45A6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86F0A" w:rsidRPr="00584490" w:rsidRDefault="00986F0A" w:rsidP="000944C7">
            <w:pPr>
              <w:rPr>
                <w:color w:val="000000"/>
              </w:rPr>
            </w:pPr>
          </w:p>
        </w:tc>
      </w:tr>
      <w:tr w:rsidR="00A23D44" w:rsidRPr="001D555D" w:rsidTr="00986F0A">
        <w:trPr>
          <w:trHeight w:val="1689"/>
        </w:trPr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86441" w:rsidRPr="001D555D" w:rsidRDefault="00986F0A" w:rsidP="000944C7">
            <w:pPr>
              <w:rPr>
                <w:color w:val="000000"/>
              </w:rPr>
            </w:pPr>
            <w:r w:rsidRPr="00986F0A">
              <w:rPr>
                <w:color w:val="000000"/>
              </w:rPr>
              <w:t>8. Об одобрении сделок, в совершении которых имеется заинтересованность.</w:t>
            </w:r>
          </w:p>
        </w:tc>
        <w:tc>
          <w:tcPr>
            <w:tcW w:w="0" w:type="auto"/>
            <w:shd w:val="clear" w:color="auto" w:fill="auto"/>
          </w:tcPr>
          <w:p w:rsidR="00D86441" w:rsidRPr="00986F0A" w:rsidRDefault="00986F0A" w:rsidP="000944C7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86F0A">
              <w:rPr>
                <w:color w:val="000000"/>
              </w:rPr>
              <w:t xml:space="preserve">добрить взаимосвязанные сделки, в совершении которых имеется заинтересованность, по заключению дополнительных соглашений к контрактам поставки металлопродукции ОАО </w:t>
            </w:r>
            <w:r w:rsidR="0005699E">
              <w:rPr>
                <w:color w:val="000000"/>
              </w:rPr>
              <w:t>«</w:t>
            </w:r>
            <w:r w:rsidRPr="00986F0A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986F0A">
              <w:rPr>
                <w:color w:val="000000"/>
              </w:rPr>
              <w:t xml:space="preserve"> между ОАО </w:t>
            </w:r>
            <w:r w:rsidR="0005699E">
              <w:rPr>
                <w:color w:val="000000"/>
              </w:rPr>
              <w:t>«</w:t>
            </w:r>
            <w:r w:rsidRPr="00986F0A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986F0A">
              <w:rPr>
                <w:color w:val="000000"/>
              </w:rPr>
              <w:t xml:space="preserve"> (Продавец) и компанией </w:t>
            </w:r>
            <w:r w:rsidR="0005699E">
              <w:rPr>
                <w:color w:val="000000"/>
              </w:rPr>
              <w:t>«</w:t>
            </w:r>
            <w:r w:rsidRPr="00986F0A">
              <w:rPr>
                <w:color w:val="000000"/>
              </w:rPr>
              <w:t xml:space="preserve">MMK </w:t>
            </w:r>
            <w:proofErr w:type="spellStart"/>
            <w:r w:rsidRPr="00986F0A">
              <w:rPr>
                <w:color w:val="000000"/>
              </w:rPr>
              <w:t>Trading</w:t>
            </w:r>
            <w:proofErr w:type="spellEnd"/>
            <w:r w:rsidRPr="00986F0A">
              <w:rPr>
                <w:color w:val="000000"/>
              </w:rPr>
              <w:t xml:space="preserve"> AG</w:t>
            </w:r>
            <w:r w:rsidR="0005699E">
              <w:rPr>
                <w:color w:val="000000"/>
              </w:rPr>
              <w:t>»</w:t>
            </w:r>
            <w:r w:rsidRPr="00986F0A">
              <w:rPr>
                <w:color w:val="000000"/>
              </w:rPr>
              <w:t xml:space="preserve"> (ММК </w:t>
            </w:r>
            <w:proofErr w:type="spellStart"/>
            <w:r w:rsidRPr="00986F0A">
              <w:rPr>
                <w:color w:val="000000"/>
              </w:rPr>
              <w:t>Трейдинг</w:t>
            </w:r>
            <w:proofErr w:type="spellEnd"/>
            <w:r w:rsidRPr="00986F0A">
              <w:rPr>
                <w:color w:val="000000"/>
              </w:rPr>
              <w:t xml:space="preserve"> АГ), Цуг, Швейцария (Покупатель)</w:t>
            </w:r>
            <w:r>
              <w:rPr>
                <w:color w:val="000000"/>
              </w:rPr>
              <w:t>;</w:t>
            </w:r>
          </w:p>
          <w:p w:rsidR="00986F0A" w:rsidRPr="00986F0A" w:rsidRDefault="00986F0A" w:rsidP="000944C7">
            <w:pPr>
              <w:rPr>
                <w:color w:val="000000"/>
              </w:rPr>
            </w:pPr>
            <w:r w:rsidRPr="00986F0A">
              <w:rPr>
                <w:color w:val="000000"/>
              </w:rPr>
              <w:t xml:space="preserve">одобрить сделку, в совершении которой имеется заинтересованность, о пролонгации договора поставки продукции между ОАО </w:t>
            </w:r>
            <w:r w:rsidR="0005699E">
              <w:rPr>
                <w:color w:val="000000"/>
              </w:rPr>
              <w:t>«</w:t>
            </w:r>
            <w:r w:rsidRPr="00986F0A">
              <w:rPr>
                <w:color w:val="000000"/>
              </w:rPr>
              <w:t>ММК</w:t>
            </w:r>
            <w:r w:rsidR="0005699E">
              <w:rPr>
                <w:color w:val="000000"/>
              </w:rPr>
              <w:t>»</w:t>
            </w:r>
            <w:r w:rsidRPr="00986F0A">
              <w:rPr>
                <w:color w:val="000000"/>
              </w:rPr>
              <w:t xml:space="preserve"> и ОАО </w:t>
            </w:r>
            <w:r w:rsidR="0005699E">
              <w:rPr>
                <w:color w:val="000000"/>
              </w:rPr>
              <w:t>«</w:t>
            </w:r>
            <w:r w:rsidRPr="00986F0A">
              <w:rPr>
                <w:color w:val="000000"/>
              </w:rPr>
              <w:t>ММК-МЕТИЗ</w:t>
            </w:r>
            <w:r w:rsidR="0005699E">
              <w:rPr>
                <w:color w:val="000000"/>
              </w:rPr>
              <w:t>»</w:t>
            </w:r>
            <w:r w:rsidRPr="00986F0A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944C7">
        <w:trPr>
          <w:trHeight w:val="274"/>
        </w:trPr>
        <w:tc>
          <w:tcPr>
            <w:tcW w:w="0" w:type="auto"/>
            <w:vMerge w:val="restart"/>
            <w:shd w:val="clear" w:color="auto" w:fill="auto"/>
            <w:hideMark/>
          </w:tcPr>
          <w:p w:rsidR="00D86441" w:rsidRPr="006D211F" w:rsidRDefault="00986F0A" w:rsidP="00094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D86441" w:rsidRPr="006D211F" w:rsidRDefault="00A23D44" w:rsidP="000944C7">
            <w:pPr>
              <w:jc w:val="center"/>
              <w:rPr>
                <w:vanish/>
                <w:sz w:val="16"/>
                <w:szCs w:val="16"/>
              </w:rPr>
            </w:pPr>
            <w:r w:rsidRPr="00A23D44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  <w:r w:rsidR="0005699E">
              <w:rPr>
                <w:color w:val="000000"/>
                <w:sz w:val="22"/>
                <w:szCs w:val="22"/>
              </w:rPr>
              <w:t>«</w:t>
            </w:r>
            <w:r w:rsidRPr="00A23D44">
              <w:rPr>
                <w:color w:val="000000"/>
                <w:sz w:val="22"/>
                <w:szCs w:val="22"/>
              </w:rPr>
              <w:t>Новолипецкий металлургический комбинат</w:t>
            </w:r>
            <w:r w:rsidR="0005699E">
              <w:rPr>
                <w:color w:val="000000"/>
                <w:sz w:val="22"/>
                <w:szCs w:val="22"/>
              </w:rPr>
              <w:t>»</w:t>
            </w:r>
            <w:r w:rsidR="00D86441" w:rsidRPr="006D211F">
              <w:rPr>
                <w:color w:val="000000"/>
                <w:sz w:val="22"/>
                <w:szCs w:val="22"/>
              </w:rPr>
              <w:br/>
            </w:r>
            <w:r w:rsidR="00D86441" w:rsidRPr="006D211F">
              <w:rPr>
                <w:color w:val="000000"/>
                <w:sz w:val="22"/>
                <w:szCs w:val="22"/>
              </w:rPr>
              <w:br/>
            </w:r>
            <w:r w:rsidRPr="00A23D44">
              <w:rPr>
                <w:color w:val="000000"/>
                <w:sz w:val="22"/>
                <w:szCs w:val="22"/>
              </w:rPr>
              <w:t xml:space="preserve">ПАО </w:t>
            </w:r>
            <w:r w:rsidR="0005699E">
              <w:rPr>
                <w:color w:val="000000"/>
                <w:sz w:val="22"/>
                <w:szCs w:val="22"/>
              </w:rPr>
              <w:t>«</w:t>
            </w:r>
            <w:r w:rsidRPr="00A23D44">
              <w:rPr>
                <w:color w:val="000000"/>
                <w:sz w:val="22"/>
                <w:szCs w:val="22"/>
              </w:rPr>
              <w:t>НЛМК</w:t>
            </w:r>
            <w:r w:rsidR="0005699E">
              <w:rPr>
                <w:color w:val="000000"/>
                <w:sz w:val="22"/>
                <w:szCs w:val="22"/>
              </w:rPr>
              <w:t>»</w:t>
            </w:r>
            <w:r w:rsidR="00D86441" w:rsidRPr="006D211F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D86441" w:rsidRPr="006D211F" w:rsidRDefault="00A23D44" w:rsidP="00A23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D86441" w:rsidRPr="006D211F">
              <w:rPr>
                <w:color w:val="000000"/>
              </w:rPr>
              <w:t xml:space="preserve"> июня 201</w:t>
            </w:r>
            <w:r w:rsidR="00D86441">
              <w:rPr>
                <w:color w:val="000000"/>
              </w:rPr>
              <w:t>5</w:t>
            </w:r>
            <w:r w:rsidR="00D86441" w:rsidRPr="006D211F">
              <w:rPr>
                <w:color w:val="000000"/>
              </w:rPr>
              <w:t>г.</w:t>
            </w:r>
          </w:p>
        </w:tc>
        <w:tc>
          <w:tcPr>
            <w:tcW w:w="0" w:type="auto"/>
            <w:shd w:val="clear" w:color="auto" w:fill="auto"/>
            <w:hideMark/>
          </w:tcPr>
          <w:p w:rsidR="00D86441" w:rsidRPr="006D211F" w:rsidRDefault="00A23D44" w:rsidP="000944C7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1. Об утверждении годового отчёта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 xml:space="preserve"> за 2014 год, годовой бухгалтерской (финансовой) отчётности, в том числе отчёта о финансовых результатах за 2014 год, распределении прибыли (в том числе объявление дивидендов)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 xml:space="preserve"> по результатам 2014 финансового года.</w:t>
            </w:r>
          </w:p>
        </w:tc>
        <w:tc>
          <w:tcPr>
            <w:tcW w:w="0" w:type="auto"/>
            <w:shd w:val="clear" w:color="auto" w:fill="auto"/>
          </w:tcPr>
          <w:p w:rsidR="00A23D44" w:rsidRPr="00A23D44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1.1. Утвердить годовой отчёт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 xml:space="preserve"> за 2014 год, годовую бухгалтерскую (финансовую) отчётность, в том числе отчёт о финансовых результатах за 2014 год. </w:t>
            </w:r>
          </w:p>
          <w:p w:rsidR="00A23D44" w:rsidRPr="00A23D44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1.2. Утвердить распределение прибыли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 xml:space="preserve"> по результатам 2014 финансового года: </w:t>
            </w:r>
          </w:p>
          <w:p w:rsidR="00A23D44" w:rsidRPr="00A23D44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- выплатить (объявить) дивиденды за 2014 год по обыкновенным акциям денежными средствами в размере 2,44 рубля на одну обыкновенную акцию. С учетом выплаченных промежуточных дивидендов за 1 полугодие 2014 года в размере 0,88 рубля на одну обыкновенную акцию, подлежит выплате 1,56 рубля на одну обыкновенную акцию. Установить дату, на которую определяются лица, имеющие право на получение дивидендов: 16 июня 2015 года; </w:t>
            </w:r>
          </w:p>
          <w:p w:rsidR="00D86441" w:rsidRPr="006D211F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- прибыль, которая не была направлена на выплату дивидендов, оставить в распоряжении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944C7">
        <w:trPr>
          <w:trHeight w:val="625"/>
        </w:trPr>
        <w:tc>
          <w:tcPr>
            <w:tcW w:w="0" w:type="auto"/>
            <w:vMerge/>
            <w:vAlign w:val="center"/>
            <w:hideMark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86441" w:rsidRPr="0056557F" w:rsidRDefault="00A23D44" w:rsidP="000944C7">
            <w:pPr>
              <w:rPr>
                <w:color w:val="000000"/>
              </w:rPr>
            </w:pPr>
            <w:r w:rsidRPr="00A23D44">
              <w:rPr>
                <w:color w:val="000000"/>
              </w:rPr>
              <w:t>2. О выплате (объявлении) дивидендов по результатам первого квартала 2015 года.</w:t>
            </w:r>
          </w:p>
        </w:tc>
        <w:tc>
          <w:tcPr>
            <w:tcW w:w="0" w:type="auto"/>
            <w:shd w:val="clear" w:color="auto" w:fill="auto"/>
          </w:tcPr>
          <w:p w:rsidR="00D86441" w:rsidRPr="001D555D" w:rsidRDefault="00A23D44" w:rsidP="000944C7">
            <w:pPr>
              <w:rPr>
                <w:color w:val="000000"/>
              </w:rPr>
            </w:pPr>
            <w:r w:rsidRPr="00A23D44">
              <w:rPr>
                <w:color w:val="000000"/>
              </w:rPr>
              <w:t>Выплатить (объявить) дивиденды по результатам первого квартала 2015 года, по обыкновенным акциям денежными средствами в размере 1,64 рубля на одну обыкновенную акцию. Установить дату, на которую определяются лица, имеющие право на получение дивидендов: 16 июня 2015 года.</w:t>
            </w:r>
          </w:p>
        </w:tc>
        <w:tc>
          <w:tcPr>
            <w:tcW w:w="0" w:type="auto"/>
            <w:shd w:val="clear" w:color="auto" w:fill="auto"/>
            <w:hideMark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944C7">
        <w:trPr>
          <w:trHeight w:val="1358"/>
        </w:trPr>
        <w:tc>
          <w:tcPr>
            <w:tcW w:w="0" w:type="auto"/>
            <w:vMerge/>
            <w:vAlign w:val="center"/>
            <w:hideMark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86441" w:rsidRPr="0056557F" w:rsidRDefault="00A23D44" w:rsidP="000944C7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3. О признании утратившей силу Дивидендной политики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 xml:space="preserve">, утвержденной годовым общим собранием акционеров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 xml:space="preserve"> 6 июня 2014 года.</w:t>
            </w:r>
          </w:p>
        </w:tc>
        <w:tc>
          <w:tcPr>
            <w:tcW w:w="0" w:type="auto"/>
            <w:shd w:val="clear" w:color="auto" w:fill="auto"/>
          </w:tcPr>
          <w:p w:rsidR="00D86441" w:rsidRPr="001D555D" w:rsidRDefault="00A23D44" w:rsidP="000944C7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Признать утратившей силу Дивидендную политику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 xml:space="preserve">, утвержденную годовым общим собранием акционеров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 xml:space="preserve"> 6 июня 2014 года.</w:t>
            </w:r>
          </w:p>
        </w:tc>
        <w:tc>
          <w:tcPr>
            <w:tcW w:w="0" w:type="auto"/>
            <w:shd w:val="clear" w:color="auto" w:fill="auto"/>
            <w:hideMark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944C7">
        <w:trPr>
          <w:trHeight w:val="535"/>
        </w:trPr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86441" w:rsidRPr="001D555D" w:rsidRDefault="00A23D44" w:rsidP="000944C7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4. Об избрании членов Совета директоров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23D44" w:rsidRPr="00A23D44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По результатам голосования Совет директоров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 xml:space="preserve"> избирается в следующем составе: </w:t>
            </w:r>
          </w:p>
          <w:p w:rsidR="00A23D44" w:rsidRPr="00A23D44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1. </w:t>
            </w:r>
            <w:proofErr w:type="spellStart"/>
            <w:r w:rsidRPr="00A23D44">
              <w:rPr>
                <w:color w:val="000000"/>
              </w:rPr>
              <w:t>Багрин</w:t>
            </w:r>
            <w:proofErr w:type="spellEnd"/>
            <w:r w:rsidRPr="00A23D44">
              <w:rPr>
                <w:color w:val="000000"/>
              </w:rPr>
              <w:t xml:space="preserve"> Олег Владимирович; </w:t>
            </w:r>
          </w:p>
          <w:p w:rsidR="00A23D44" w:rsidRPr="00A23D44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2. </w:t>
            </w:r>
            <w:proofErr w:type="spellStart"/>
            <w:r w:rsidRPr="00A23D44">
              <w:rPr>
                <w:color w:val="000000"/>
              </w:rPr>
              <w:t>Визер</w:t>
            </w:r>
            <w:proofErr w:type="spellEnd"/>
            <w:r w:rsidRPr="00A23D44">
              <w:rPr>
                <w:color w:val="000000"/>
              </w:rPr>
              <w:t xml:space="preserve"> Хельмут*; </w:t>
            </w:r>
          </w:p>
          <w:p w:rsidR="00A23D44" w:rsidRPr="00A23D44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3. Гагарин Николай Алексеевич; </w:t>
            </w:r>
          </w:p>
          <w:p w:rsidR="00A23D44" w:rsidRPr="00A23D44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4. </w:t>
            </w:r>
            <w:proofErr w:type="spellStart"/>
            <w:r w:rsidRPr="00A23D44">
              <w:rPr>
                <w:color w:val="000000"/>
              </w:rPr>
              <w:t>Деринг</w:t>
            </w:r>
            <w:proofErr w:type="spellEnd"/>
            <w:r w:rsidRPr="00A23D44">
              <w:rPr>
                <w:color w:val="000000"/>
              </w:rPr>
              <w:t xml:space="preserve"> Карл; </w:t>
            </w:r>
          </w:p>
          <w:p w:rsidR="00A23D44" w:rsidRPr="00A23D44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5. Лисин Владимир Сергеевич; </w:t>
            </w:r>
          </w:p>
          <w:p w:rsidR="00A23D44" w:rsidRPr="00A23D44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6. Саркисов Карен Робертович; </w:t>
            </w:r>
          </w:p>
          <w:p w:rsidR="00A23D44" w:rsidRPr="00A23D44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7. </w:t>
            </w:r>
            <w:proofErr w:type="spellStart"/>
            <w:r w:rsidRPr="00A23D44">
              <w:rPr>
                <w:color w:val="000000"/>
              </w:rPr>
              <w:t>Шекшня</w:t>
            </w:r>
            <w:proofErr w:type="spellEnd"/>
            <w:r w:rsidRPr="00A23D44">
              <w:rPr>
                <w:color w:val="000000"/>
              </w:rPr>
              <w:t xml:space="preserve"> Станислав Владимирович*; </w:t>
            </w:r>
          </w:p>
          <w:p w:rsidR="00A23D44" w:rsidRPr="00A23D44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8. </w:t>
            </w:r>
            <w:proofErr w:type="spellStart"/>
            <w:r w:rsidRPr="00A23D44">
              <w:rPr>
                <w:color w:val="000000"/>
              </w:rPr>
              <w:t>Шортино</w:t>
            </w:r>
            <w:proofErr w:type="spellEnd"/>
            <w:r w:rsidRPr="00A23D44">
              <w:rPr>
                <w:color w:val="000000"/>
              </w:rPr>
              <w:t xml:space="preserve"> Бенедикт*; </w:t>
            </w:r>
          </w:p>
          <w:p w:rsidR="00A23D44" w:rsidRPr="00A23D44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9. </w:t>
            </w:r>
            <w:proofErr w:type="spellStart"/>
            <w:r w:rsidRPr="00A23D44">
              <w:rPr>
                <w:color w:val="000000"/>
              </w:rPr>
              <w:t>Штруцл</w:t>
            </w:r>
            <w:proofErr w:type="spellEnd"/>
            <w:r w:rsidRPr="00A23D44">
              <w:rPr>
                <w:color w:val="000000"/>
              </w:rPr>
              <w:t xml:space="preserve"> Франц*. </w:t>
            </w:r>
          </w:p>
          <w:p w:rsidR="00D86441" w:rsidRPr="00100D97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* Указанные члены Совета директоров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 xml:space="preserve"> избраны в качестве независимых директоров.</w:t>
            </w:r>
          </w:p>
        </w:tc>
        <w:tc>
          <w:tcPr>
            <w:tcW w:w="0" w:type="auto"/>
            <w:shd w:val="clear" w:color="auto" w:fill="auto"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944C7">
        <w:trPr>
          <w:trHeight w:val="535"/>
        </w:trPr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86441" w:rsidRPr="001D555D" w:rsidRDefault="00A23D44" w:rsidP="000944C7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5. Об избрании Президента (Председателя Правления)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86441" w:rsidRPr="00100D97" w:rsidRDefault="00A23D44" w:rsidP="000944C7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Избрать Президентом (Председателем Правления)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 xml:space="preserve"> </w:t>
            </w:r>
            <w:proofErr w:type="spellStart"/>
            <w:r w:rsidRPr="00A23D44">
              <w:rPr>
                <w:color w:val="000000"/>
              </w:rPr>
              <w:t>Багрина</w:t>
            </w:r>
            <w:proofErr w:type="spellEnd"/>
            <w:r w:rsidRPr="00A23D44">
              <w:rPr>
                <w:color w:val="000000"/>
              </w:rPr>
              <w:t xml:space="preserve"> Олега Владимировича.</w:t>
            </w:r>
          </w:p>
        </w:tc>
        <w:tc>
          <w:tcPr>
            <w:tcW w:w="0" w:type="auto"/>
            <w:shd w:val="clear" w:color="auto" w:fill="auto"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944C7">
        <w:trPr>
          <w:trHeight w:val="535"/>
        </w:trPr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86441" w:rsidRPr="001D555D" w:rsidRDefault="00A23D44" w:rsidP="000944C7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6. Об избрании членов Ревизионной комиссии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23D44" w:rsidRPr="00A23D44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По результатам голосования Ревизионная комиссия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 xml:space="preserve"> избирается в следующем составе: </w:t>
            </w:r>
          </w:p>
          <w:p w:rsidR="00A23D44" w:rsidRPr="00A23D44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1. Ершов Владислав Анатольевич; </w:t>
            </w:r>
          </w:p>
          <w:p w:rsidR="00A23D44" w:rsidRPr="00A23D44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2. Красных Наталья Петровна; </w:t>
            </w:r>
          </w:p>
          <w:p w:rsidR="00A23D44" w:rsidRPr="00A23D44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3. Маркин Владимир Николаевич; </w:t>
            </w:r>
          </w:p>
          <w:p w:rsidR="00A23D44" w:rsidRPr="00A23D44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4. Несмеянов Сергей Иванович; </w:t>
            </w:r>
          </w:p>
          <w:p w:rsidR="00D86441" w:rsidRPr="00100D97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>5. Шипилова Галина Ивановна.</w:t>
            </w:r>
          </w:p>
        </w:tc>
        <w:tc>
          <w:tcPr>
            <w:tcW w:w="0" w:type="auto"/>
            <w:shd w:val="clear" w:color="auto" w:fill="auto"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944C7">
        <w:trPr>
          <w:trHeight w:val="535"/>
        </w:trPr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86441" w:rsidRPr="001D555D" w:rsidRDefault="00A23D44" w:rsidP="000944C7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7. О выплате вознаграждений членам Совета директоров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86441" w:rsidRPr="00100D97" w:rsidRDefault="00A23D44" w:rsidP="000944C7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Утвердить решение о выплате вознаграждений членам Совета директоров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944C7">
        <w:trPr>
          <w:trHeight w:val="535"/>
        </w:trPr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86441" w:rsidRPr="00043BE4" w:rsidRDefault="00A23D44" w:rsidP="000944C7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8. Об утверждении внутренних документов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86441" w:rsidRPr="00043BE4" w:rsidRDefault="00A23D44" w:rsidP="000944C7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Утвердить Положение о вознаграждении членов Совета директоров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 xml:space="preserve"> в новой редакции.</w:t>
            </w:r>
          </w:p>
        </w:tc>
        <w:tc>
          <w:tcPr>
            <w:tcW w:w="0" w:type="auto"/>
            <w:shd w:val="clear" w:color="auto" w:fill="auto"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944C7">
        <w:trPr>
          <w:trHeight w:val="535"/>
        </w:trPr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86441" w:rsidRPr="00043BE4" w:rsidRDefault="00A23D44" w:rsidP="000944C7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9. Об утверждении </w:t>
            </w:r>
            <w:proofErr w:type="gramStart"/>
            <w:r w:rsidRPr="00A23D44">
              <w:rPr>
                <w:color w:val="000000"/>
              </w:rPr>
              <w:t>размера базового вознаграждения члена Совета директоров</w:t>
            </w:r>
            <w:proofErr w:type="gramEnd"/>
            <w:r w:rsidRPr="00A23D44">
              <w:rPr>
                <w:color w:val="000000"/>
              </w:rPr>
              <w:t xml:space="preserve">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86441" w:rsidRPr="00043BE4" w:rsidRDefault="00A23D44" w:rsidP="000944C7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Утвердить сумму базового вознаграждения каждому члену Совета директоров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 xml:space="preserve"> в размере 160 000 (сто шестьдесят тысяч) долларов США.</w:t>
            </w:r>
          </w:p>
        </w:tc>
        <w:tc>
          <w:tcPr>
            <w:tcW w:w="0" w:type="auto"/>
            <w:shd w:val="clear" w:color="auto" w:fill="auto"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A23D44" w:rsidRPr="001D555D" w:rsidTr="000944C7">
        <w:trPr>
          <w:trHeight w:val="535"/>
        </w:trPr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D86441" w:rsidRPr="001D555D" w:rsidRDefault="00D86441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86441" w:rsidRPr="001D555D" w:rsidRDefault="00A23D44" w:rsidP="000944C7">
            <w:pPr>
              <w:rPr>
                <w:color w:val="000000"/>
              </w:rPr>
            </w:pPr>
            <w:r w:rsidRPr="00A23D44">
              <w:rPr>
                <w:color w:val="000000"/>
              </w:rPr>
              <w:t>10. Об утвержден</w:t>
            </w:r>
            <w:proofErr w:type="gramStart"/>
            <w:r w:rsidRPr="00A23D44">
              <w:rPr>
                <w:color w:val="000000"/>
              </w:rPr>
              <w:t>ии Ау</w:t>
            </w:r>
            <w:proofErr w:type="gramEnd"/>
            <w:r w:rsidRPr="00A23D44">
              <w:rPr>
                <w:color w:val="000000"/>
              </w:rPr>
              <w:t xml:space="preserve">дитора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23D44" w:rsidRPr="00A23D44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10.1. Утвердить ЗАО </w:t>
            </w:r>
            <w:r w:rsidR="0005699E">
              <w:rPr>
                <w:color w:val="000000"/>
              </w:rPr>
              <w:t>«</w:t>
            </w:r>
            <w:proofErr w:type="spellStart"/>
            <w:r w:rsidRPr="00A23D44">
              <w:rPr>
                <w:color w:val="000000"/>
              </w:rPr>
              <w:t>ПрайсвотерхаусКуперс</w:t>
            </w:r>
            <w:proofErr w:type="spellEnd"/>
            <w:r w:rsidRPr="00A23D44">
              <w:rPr>
                <w:color w:val="000000"/>
              </w:rPr>
              <w:t xml:space="preserve"> Аудит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 xml:space="preserve"> /ОГРН 1027700148431/, в качестве Аудитора бухгалтерской (финансовой) отчётности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 xml:space="preserve"> за 2015 год, подготовленной исходя из установленных в Российской Федерации правил бухгалтерского учета и отчётности /РПБУ/. </w:t>
            </w:r>
          </w:p>
          <w:p w:rsidR="00D86441" w:rsidRPr="00100D97" w:rsidRDefault="00A23D44" w:rsidP="00A23D44">
            <w:pPr>
              <w:rPr>
                <w:color w:val="000000"/>
              </w:rPr>
            </w:pPr>
            <w:r w:rsidRPr="00A23D44">
              <w:rPr>
                <w:color w:val="000000"/>
              </w:rPr>
              <w:t xml:space="preserve">10.2. Аудит консолидированной финансовой отчётности ОАО </w:t>
            </w:r>
            <w:r w:rsidR="0005699E">
              <w:rPr>
                <w:color w:val="000000"/>
              </w:rPr>
              <w:t>«</w:t>
            </w:r>
            <w:r w:rsidRPr="00A23D44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 xml:space="preserve"> за 2015 год, подготовленной </w:t>
            </w:r>
            <w:r w:rsidRPr="00A23D44">
              <w:rPr>
                <w:color w:val="000000"/>
              </w:rPr>
              <w:lastRenderedPageBreak/>
              <w:t xml:space="preserve">в соответствии с Международными стандартами финансовой отчётности /МСФО/, поручить провести ЗАО </w:t>
            </w:r>
            <w:r w:rsidR="0005699E">
              <w:rPr>
                <w:color w:val="000000"/>
              </w:rPr>
              <w:t>«</w:t>
            </w:r>
            <w:proofErr w:type="spellStart"/>
            <w:r w:rsidRPr="00A23D44">
              <w:rPr>
                <w:color w:val="000000"/>
              </w:rPr>
              <w:t>ПрайсвотерхаусКуперс</w:t>
            </w:r>
            <w:proofErr w:type="spellEnd"/>
            <w:r w:rsidRPr="00A23D44">
              <w:rPr>
                <w:color w:val="000000"/>
              </w:rPr>
              <w:t xml:space="preserve"> Аудит</w:t>
            </w:r>
            <w:r w:rsidR="0005699E">
              <w:rPr>
                <w:color w:val="000000"/>
              </w:rPr>
              <w:t>»</w:t>
            </w:r>
            <w:r w:rsidRPr="00A23D44">
              <w:rPr>
                <w:color w:val="000000"/>
              </w:rPr>
              <w:t xml:space="preserve"> /ОГРН 1027700148431/.</w:t>
            </w:r>
          </w:p>
        </w:tc>
        <w:tc>
          <w:tcPr>
            <w:tcW w:w="0" w:type="auto"/>
            <w:shd w:val="clear" w:color="auto" w:fill="auto"/>
          </w:tcPr>
          <w:p w:rsidR="00D86441" w:rsidRPr="001D555D" w:rsidRDefault="00D86441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A23D44" w:rsidRPr="001D555D" w:rsidTr="000944C7">
        <w:trPr>
          <w:trHeight w:val="274"/>
        </w:trPr>
        <w:tc>
          <w:tcPr>
            <w:tcW w:w="0" w:type="auto"/>
            <w:shd w:val="clear" w:color="auto" w:fill="auto"/>
            <w:hideMark/>
          </w:tcPr>
          <w:p w:rsidR="00A23D44" w:rsidRPr="006D211F" w:rsidRDefault="00A23D44" w:rsidP="00094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A23D44" w:rsidRPr="006D211F" w:rsidRDefault="00A23D44" w:rsidP="000944C7">
            <w:pPr>
              <w:jc w:val="center"/>
              <w:rPr>
                <w:vanish/>
                <w:sz w:val="16"/>
                <w:szCs w:val="16"/>
              </w:rPr>
            </w:pPr>
            <w:r w:rsidRPr="00A23D44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  <w:r w:rsidR="0005699E">
              <w:rPr>
                <w:color w:val="000000"/>
                <w:sz w:val="22"/>
                <w:szCs w:val="22"/>
              </w:rPr>
              <w:t>«</w:t>
            </w:r>
            <w:r w:rsidRPr="00A23D44">
              <w:rPr>
                <w:color w:val="000000"/>
                <w:sz w:val="22"/>
                <w:szCs w:val="22"/>
              </w:rPr>
              <w:t>Новолипецкий металлургический комбинат</w:t>
            </w:r>
            <w:r w:rsidR="0005699E">
              <w:rPr>
                <w:color w:val="000000"/>
                <w:sz w:val="22"/>
                <w:szCs w:val="22"/>
              </w:rPr>
              <w:t>»</w:t>
            </w:r>
            <w:r w:rsidRPr="006D211F">
              <w:rPr>
                <w:color w:val="000000"/>
                <w:sz w:val="22"/>
                <w:szCs w:val="22"/>
              </w:rPr>
              <w:br/>
            </w:r>
            <w:r w:rsidRPr="006D211F">
              <w:rPr>
                <w:color w:val="000000"/>
                <w:sz w:val="22"/>
                <w:szCs w:val="22"/>
              </w:rPr>
              <w:br/>
            </w:r>
            <w:r w:rsidRPr="00A23D44">
              <w:rPr>
                <w:color w:val="000000"/>
                <w:sz w:val="22"/>
                <w:szCs w:val="22"/>
              </w:rPr>
              <w:t xml:space="preserve">ПАО </w:t>
            </w:r>
            <w:r w:rsidR="0005699E">
              <w:rPr>
                <w:color w:val="000000"/>
                <w:sz w:val="22"/>
                <w:szCs w:val="22"/>
              </w:rPr>
              <w:t>«</w:t>
            </w:r>
            <w:r w:rsidRPr="00A23D44">
              <w:rPr>
                <w:color w:val="000000"/>
                <w:sz w:val="22"/>
                <w:szCs w:val="22"/>
              </w:rPr>
              <w:t>НЛМК</w:t>
            </w:r>
            <w:r w:rsidR="0005699E">
              <w:rPr>
                <w:color w:val="000000"/>
                <w:sz w:val="22"/>
                <w:szCs w:val="22"/>
              </w:rPr>
              <w:t>»</w:t>
            </w:r>
            <w:r w:rsidRPr="006D211F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0" w:type="auto"/>
            <w:shd w:val="clear" w:color="auto" w:fill="auto"/>
            <w:hideMark/>
          </w:tcPr>
          <w:p w:rsidR="00A23D44" w:rsidRPr="006D211F" w:rsidRDefault="00A23D44" w:rsidP="00A23D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сентябр</w:t>
            </w:r>
            <w:r w:rsidRPr="006D211F">
              <w:rPr>
                <w:color w:val="000000"/>
              </w:rPr>
              <w:t>я 201</w:t>
            </w:r>
            <w:r>
              <w:rPr>
                <w:color w:val="000000"/>
              </w:rPr>
              <w:t>5</w:t>
            </w:r>
            <w:r w:rsidRPr="006D211F">
              <w:rPr>
                <w:color w:val="000000"/>
              </w:rPr>
              <w:t>г.</w:t>
            </w:r>
          </w:p>
        </w:tc>
        <w:tc>
          <w:tcPr>
            <w:tcW w:w="0" w:type="auto"/>
            <w:shd w:val="clear" w:color="auto" w:fill="auto"/>
            <w:hideMark/>
          </w:tcPr>
          <w:p w:rsidR="00A23D44" w:rsidRPr="006D211F" w:rsidRDefault="00A23D44" w:rsidP="000944C7">
            <w:pPr>
              <w:rPr>
                <w:color w:val="000000"/>
              </w:rPr>
            </w:pPr>
            <w:r w:rsidRPr="00A23D44">
              <w:rPr>
                <w:color w:val="000000"/>
              </w:rPr>
              <w:t>1. О выплате (объявлении) дивидендов по результатам первого полугодия 2015 года.</w:t>
            </w:r>
          </w:p>
        </w:tc>
        <w:tc>
          <w:tcPr>
            <w:tcW w:w="0" w:type="auto"/>
            <w:shd w:val="clear" w:color="auto" w:fill="auto"/>
          </w:tcPr>
          <w:p w:rsidR="00A23D44" w:rsidRPr="006D211F" w:rsidRDefault="00A23D44" w:rsidP="000944C7">
            <w:pPr>
              <w:rPr>
                <w:color w:val="000000"/>
              </w:rPr>
            </w:pPr>
            <w:r w:rsidRPr="00A23D44">
              <w:rPr>
                <w:color w:val="000000"/>
              </w:rPr>
              <w:t>Выплатить (объявить) дивиденды по результатам первого полугодия 2015 года, по обыкновенным акциям денежными средствами в размере 0,93 рубля на одну обыкновенную акцию. Установить дату, на которую определяются лица, имеющие право на получение дивидендов: 12 октября 2015 года.</w:t>
            </w:r>
          </w:p>
        </w:tc>
        <w:tc>
          <w:tcPr>
            <w:tcW w:w="0" w:type="auto"/>
            <w:shd w:val="clear" w:color="auto" w:fill="auto"/>
            <w:hideMark/>
          </w:tcPr>
          <w:p w:rsidR="00A23D44" w:rsidRPr="001D555D" w:rsidRDefault="00A23D44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D04CBE" w:rsidRPr="001D555D" w:rsidTr="000944C7">
        <w:trPr>
          <w:trHeight w:val="274"/>
        </w:trPr>
        <w:tc>
          <w:tcPr>
            <w:tcW w:w="0" w:type="auto"/>
            <w:vMerge w:val="restart"/>
            <w:shd w:val="clear" w:color="auto" w:fill="auto"/>
            <w:hideMark/>
          </w:tcPr>
          <w:p w:rsidR="00D04CBE" w:rsidRPr="006D211F" w:rsidRDefault="00D04CBE" w:rsidP="000944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D04CBE" w:rsidRPr="006D211F" w:rsidRDefault="00D04CBE" w:rsidP="000944C7">
            <w:pPr>
              <w:jc w:val="center"/>
              <w:rPr>
                <w:vanish/>
                <w:sz w:val="16"/>
                <w:szCs w:val="16"/>
              </w:rPr>
            </w:pPr>
            <w:r w:rsidRPr="00A23D44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  <w:r w:rsidR="0005699E">
              <w:rPr>
                <w:color w:val="000000"/>
                <w:sz w:val="22"/>
                <w:szCs w:val="22"/>
              </w:rPr>
              <w:t>«</w:t>
            </w:r>
            <w:r w:rsidRPr="00A23D44">
              <w:rPr>
                <w:color w:val="000000"/>
                <w:sz w:val="22"/>
                <w:szCs w:val="22"/>
              </w:rPr>
              <w:t>Новолипецкий металлургический комбинат</w:t>
            </w:r>
            <w:r w:rsidR="0005699E">
              <w:rPr>
                <w:color w:val="000000"/>
                <w:sz w:val="22"/>
                <w:szCs w:val="22"/>
              </w:rPr>
              <w:t>»</w:t>
            </w:r>
            <w:r w:rsidRPr="006D211F">
              <w:rPr>
                <w:color w:val="000000"/>
                <w:sz w:val="22"/>
                <w:szCs w:val="22"/>
              </w:rPr>
              <w:br/>
            </w:r>
            <w:r w:rsidRPr="006D211F">
              <w:rPr>
                <w:color w:val="000000"/>
                <w:sz w:val="22"/>
                <w:szCs w:val="22"/>
              </w:rPr>
              <w:br/>
            </w:r>
            <w:r w:rsidRPr="00A23D44">
              <w:rPr>
                <w:color w:val="000000"/>
                <w:sz w:val="22"/>
                <w:szCs w:val="22"/>
              </w:rPr>
              <w:t xml:space="preserve">ПАО </w:t>
            </w:r>
            <w:r w:rsidR="0005699E">
              <w:rPr>
                <w:color w:val="000000"/>
                <w:sz w:val="22"/>
                <w:szCs w:val="22"/>
              </w:rPr>
              <w:t>«</w:t>
            </w:r>
            <w:r w:rsidRPr="00A23D44">
              <w:rPr>
                <w:color w:val="000000"/>
                <w:sz w:val="22"/>
                <w:szCs w:val="22"/>
              </w:rPr>
              <w:t>НЛМК</w:t>
            </w:r>
            <w:r w:rsidR="0005699E">
              <w:rPr>
                <w:color w:val="000000"/>
                <w:sz w:val="22"/>
                <w:szCs w:val="22"/>
              </w:rPr>
              <w:t>»</w:t>
            </w:r>
            <w:r w:rsidRPr="006D211F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D04CBE" w:rsidRPr="006D211F" w:rsidRDefault="00D04CBE" w:rsidP="00D04C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Pr="006D21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декабр</w:t>
            </w:r>
            <w:r w:rsidRPr="006D211F">
              <w:rPr>
                <w:color w:val="000000"/>
              </w:rPr>
              <w:t>я 201</w:t>
            </w:r>
            <w:r>
              <w:rPr>
                <w:color w:val="000000"/>
              </w:rPr>
              <w:t>5</w:t>
            </w:r>
            <w:r w:rsidRPr="006D211F">
              <w:rPr>
                <w:color w:val="000000"/>
              </w:rPr>
              <w:t>г.</w:t>
            </w:r>
          </w:p>
        </w:tc>
        <w:tc>
          <w:tcPr>
            <w:tcW w:w="0" w:type="auto"/>
            <w:shd w:val="clear" w:color="auto" w:fill="auto"/>
            <w:hideMark/>
          </w:tcPr>
          <w:p w:rsidR="00D04CBE" w:rsidRPr="006D211F" w:rsidRDefault="00D04CBE" w:rsidP="000944C7">
            <w:pPr>
              <w:rPr>
                <w:color w:val="000000"/>
              </w:rPr>
            </w:pPr>
            <w:r w:rsidRPr="00D04CBE">
              <w:rPr>
                <w:color w:val="000000"/>
              </w:rPr>
              <w:t>1. О выплате (объявлении) дивидендов по результатам девяти месяцев 2015 года.</w:t>
            </w:r>
          </w:p>
        </w:tc>
        <w:tc>
          <w:tcPr>
            <w:tcW w:w="0" w:type="auto"/>
            <w:shd w:val="clear" w:color="auto" w:fill="auto"/>
          </w:tcPr>
          <w:p w:rsidR="00D04CBE" w:rsidRPr="006D211F" w:rsidRDefault="00D04CBE" w:rsidP="000944C7">
            <w:pPr>
              <w:rPr>
                <w:color w:val="000000"/>
              </w:rPr>
            </w:pPr>
            <w:r w:rsidRPr="00D04CBE">
              <w:rPr>
                <w:color w:val="000000"/>
              </w:rPr>
              <w:t>Выплатить (объявить) дивиденды по результатам девяти месяцев 2015 года, по обыкновенным акциям денежными средствами в размере 1,95 рубля на одну обыкновенную акцию. Установить дату, на которую определяются лица, имеющие право на получение дивидендов: 8 января 2016 года.</w:t>
            </w:r>
          </w:p>
        </w:tc>
        <w:tc>
          <w:tcPr>
            <w:tcW w:w="0" w:type="auto"/>
            <w:shd w:val="clear" w:color="auto" w:fill="auto"/>
            <w:hideMark/>
          </w:tcPr>
          <w:p w:rsidR="00D04CBE" w:rsidRPr="001D555D" w:rsidRDefault="00D04CBE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  <w:tr w:rsidR="00D04CBE" w:rsidRPr="001D555D" w:rsidTr="000944C7">
        <w:trPr>
          <w:trHeight w:val="625"/>
        </w:trPr>
        <w:tc>
          <w:tcPr>
            <w:tcW w:w="0" w:type="auto"/>
            <w:vMerge/>
            <w:vAlign w:val="center"/>
            <w:hideMark/>
          </w:tcPr>
          <w:p w:rsidR="00D04CBE" w:rsidRPr="001D555D" w:rsidRDefault="00D04CBE" w:rsidP="000944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CBE" w:rsidRPr="001D555D" w:rsidRDefault="00D04CBE" w:rsidP="000944C7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CBE" w:rsidRPr="001D555D" w:rsidRDefault="00D04CBE" w:rsidP="000944C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04CBE" w:rsidRPr="0056557F" w:rsidRDefault="00D04CBE" w:rsidP="000944C7">
            <w:pPr>
              <w:rPr>
                <w:color w:val="000000"/>
              </w:rPr>
            </w:pPr>
            <w:r w:rsidRPr="00D04CBE">
              <w:rPr>
                <w:color w:val="000000"/>
              </w:rPr>
              <w:t xml:space="preserve">2. Об утверждении и признании </w:t>
            </w:r>
            <w:proofErr w:type="gramStart"/>
            <w:r w:rsidRPr="00D04CBE">
              <w:rPr>
                <w:color w:val="000000"/>
              </w:rPr>
              <w:t>утратившими</w:t>
            </w:r>
            <w:proofErr w:type="gramEnd"/>
            <w:r w:rsidRPr="00D04CBE">
              <w:rPr>
                <w:color w:val="000000"/>
              </w:rPr>
              <w:t xml:space="preserve"> силу внутренних документов общества.</w:t>
            </w:r>
          </w:p>
        </w:tc>
        <w:tc>
          <w:tcPr>
            <w:tcW w:w="0" w:type="auto"/>
            <w:shd w:val="clear" w:color="auto" w:fill="auto"/>
          </w:tcPr>
          <w:p w:rsidR="00D04CBE" w:rsidRPr="00D04CBE" w:rsidRDefault="00D04CBE" w:rsidP="00D04CBE">
            <w:pPr>
              <w:rPr>
                <w:color w:val="000000"/>
              </w:rPr>
            </w:pPr>
            <w:r w:rsidRPr="00D04CBE">
              <w:rPr>
                <w:color w:val="000000"/>
              </w:rPr>
              <w:t xml:space="preserve">2.1. Утвердить Устав ПАО </w:t>
            </w:r>
            <w:r w:rsidR="0005699E">
              <w:rPr>
                <w:color w:val="000000"/>
              </w:rPr>
              <w:t>«</w:t>
            </w:r>
            <w:r w:rsidRPr="00D04CBE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D04CBE">
              <w:rPr>
                <w:color w:val="000000"/>
              </w:rPr>
              <w:t xml:space="preserve"> в новой редакции. </w:t>
            </w:r>
          </w:p>
          <w:p w:rsidR="00D04CBE" w:rsidRPr="00D04CBE" w:rsidRDefault="00D04CBE" w:rsidP="00D04CBE">
            <w:pPr>
              <w:rPr>
                <w:color w:val="000000"/>
              </w:rPr>
            </w:pPr>
            <w:r w:rsidRPr="00D04CBE">
              <w:rPr>
                <w:color w:val="000000"/>
              </w:rPr>
              <w:t xml:space="preserve">2.2. Утвердить Положение об общем собрании акционеров ПАО </w:t>
            </w:r>
            <w:r w:rsidR="0005699E">
              <w:rPr>
                <w:color w:val="000000"/>
              </w:rPr>
              <w:t>«</w:t>
            </w:r>
            <w:r w:rsidRPr="00D04CBE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D04CBE">
              <w:rPr>
                <w:color w:val="000000"/>
              </w:rPr>
              <w:t xml:space="preserve"> и признать утратившим силу Регламент проведения общего собрания акционеров ОАО </w:t>
            </w:r>
            <w:r w:rsidR="0005699E">
              <w:rPr>
                <w:color w:val="000000"/>
              </w:rPr>
              <w:t>«</w:t>
            </w:r>
            <w:r w:rsidRPr="00D04CBE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D04CBE">
              <w:rPr>
                <w:color w:val="000000"/>
              </w:rPr>
              <w:t xml:space="preserve">, утвержденный годовым общим собранием акционеров ОАО </w:t>
            </w:r>
            <w:r w:rsidR="0005699E">
              <w:rPr>
                <w:color w:val="000000"/>
              </w:rPr>
              <w:t>«</w:t>
            </w:r>
            <w:r w:rsidRPr="00D04CBE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D04CBE">
              <w:rPr>
                <w:color w:val="000000"/>
              </w:rPr>
              <w:t xml:space="preserve"> 6 июня 2014 года. </w:t>
            </w:r>
          </w:p>
          <w:p w:rsidR="00D04CBE" w:rsidRPr="00D04CBE" w:rsidRDefault="00D04CBE" w:rsidP="00D04CBE">
            <w:pPr>
              <w:rPr>
                <w:color w:val="000000"/>
              </w:rPr>
            </w:pPr>
            <w:r w:rsidRPr="00D04CBE">
              <w:rPr>
                <w:color w:val="000000"/>
              </w:rPr>
              <w:t xml:space="preserve">2.3. Утвердить Положение о Совете директоров ПАО </w:t>
            </w:r>
            <w:r w:rsidR="0005699E">
              <w:rPr>
                <w:color w:val="000000"/>
              </w:rPr>
              <w:t>«</w:t>
            </w:r>
            <w:r w:rsidRPr="00D04CBE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D04CBE">
              <w:rPr>
                <w:color w:val="000000"/>
              </w:rPr>
              <w:t xml:space="preserve"> в новой редакции. </w:t>
            </w:r>
          </w:p>
          <w:p w:rsidR="00D04CBE" w:rsidRPr="00D04CBE" w:rsidRDefault="00D04CBE" w:rsidP="00D04CBE">
            <w:pPr>
              <w:rPr>
                <w:color w:val="000000"/>
              </w:rPr>
            </w:pPr>
            <w:r w:rsidRPr="00D04CBE">
              <w:rPr>
                <w:color w:val="000000"/>
              </w:rPr>
              <w:t xml:space="preserve">2.4. Признать утратившим силу Кодекс корпоративного управления ОАО </w:t>
            </w:r>
            <w:r w:rsidR="0005699E">
              <w:rPr>
                <w:color w:val="000000"/>
              </w:rPr>
              <w:t>«</w:t>
            </w:r>
            <w:r w:rsidRPr="00D04CBE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D04CBE">
              <w:rPr>
                <w:color w:val="000000"/>
              </w:rPr>
              <w:t xml:space="preserve">, утвержденный годовым общим собранием акционеров ОАО </w:t>
            </w:r>
            <w:r w:rsidR="0005699E">
              <w:rPr>
                <w:color w:val="000000"/>
              </w:rPr>
              <w:t>«</w:t>
            </w:r>
            <w:r w:rsidRPr="00D04CBE">
              <w:rPr>
                <w:color w:val="000000"/>
              </w:rPr>
              <w:t>НЛМК</w:t>
            </w:r>
            <w:r w:rsidR="0005699E">
              <w:rPr>
                <w:color w:val="000000"/>
              </w:rPr>
              <w:t>»</w:t>
            </w:r>
            <w:r w:rsidRPr="00D04CBE">
              <w:rPr>
                <w:color w:val="000000"/>
              </w:rPr>
              <w:t xml:space="preserve"> 6 июня 2006 года. </w:t>
            </w:r>
          </w:p>
          <w:p w:rsidR="00D04CBE" w:rsidRPr="001D555D" w:rsidRDefault="00D04CBE" w:rsidP="00D04CBE">
            <w:pPr>
              <w:rPr>
                <w:color w:val="000000"/>
              </w:rPr>
            </w:pPr>
            <w:r w:rsidRPr="00D04CBE">
              <w:rPr>
                <w:color w:val="000000"/>
              </w:rPr>
              <w:t>2.7. Дата составления и номер протокола общего собрания акционеров эмитента: 21 декабря 2015 года, Протокол № 42.</w:t>
            </w:r>
          </w:p>
        </w:tc>
        <w:tc>
          <w:tcPr>
            <w:tcW w:w="0" w:type="auto"/>
            <w:shd w:val="clear" w:color="auto" w:fill="auto"/>
            <w:hideMark/>
          </w:tcPr>
          <w:p w:rsidR="00D04CBE" w:rsidRPr="001D555D" w:rsidRDefault="00D04CBE" w:rsidP="000944C7">
            <w:pPr>
              <w:rPr>
                <w:color w:val="000000"/>
              </w:rPr>
            </w:pPr>
            <w:r w:rsidRPr="00584490">
              <w:rPr>
                <w:color w:val="000000"/>
              </w:rPr>
              <w:t>Не принимали участие в голосовании</w:t>
            </w:r>
          </w:p>
        </w:tc>
      </w:tr>
    </w:tbl>
    <w:p w:rsidR="00D04CBE" w:rsidRDefault="00D04CBE" w:rsidP="00D04CBE"/>
    <w:p w:rsidR="00D04CBE" w:rsidRDefault="00D04CBE" w:rsidP="00D04CBE"/>
    <w:p w:rsidR="00D04CBE" w:rsidRDefault="00D04CBE" w:rsidP="00D04CBE"/>
    <w:p w:rsidR="00D04CBE" w:rsidRDefault="00D04CBE" w:rsidP="00D04CBE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Генеральный</w:t>
      </w:r>
      <w:r w:rsidRPr="000C5A0D">
        <w:rPr>
          <w:sz w:val="28"/>
        </w:rPr>
        <w:t xml:space="preserve"> директор</w:t>
      </w:r>
    </w:p>
    <w:p w:rsidR="00D86441" w:rsidRPr="00D86441" w:rsidRDefault="00D04CBE" w:rsidP="00D04CBE">
      <w:pPr>
        <w:pStyle w:val="a3"/>
        <w:ind w:firstLine="0"/>
        <w:jc w:val="left"/>
      </w:pPr>
      <w:r>
        <w:rPr>
          <w:sz w:val="28"/>
        </w:rPr>
        <w:t xml:space="preserve">АО </w:t>
      </w:r>
      <w:r w:rsidR="0005699E">
        <w:rPr>
          <w:sz w:val="28"/>
        </w:rPr>
        <w:t>«</w:t>
      </w:r>
      <w:r>
        <w:rPr>
          <w:sz w:val="28"/>
        </w:rPr>
        <w:t>УК УРАЛСИБ</w:t>
      </w:r>
      <w:r w:rsidR="0005699E">
        <w:rPr>
          <w:sz w:val="28"/>
        </w:rPr>
        <w:t>»</w:t>
      </w:r>
      <w:r>
        <w:rPr>
          <w:sz w:val="28"/>
        </w:rPr>
        <w:t xml:space="preserve">                                                                                               _____________________ А. М. Успенский </w:t>
      </w:r>
    </w:p>
    <w:sectPr w:rsidR="00D86441" w:rsidRPr="00D86441" w:rsidSect="005D3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F21" w:rsidRDefault="00D71F21" w:rsidP="00DD0160">
      <w:r>
        <w:separator/>
      </w:r>
    </w:p>
  </w:endnote>
  <w:endnote w:type="continuationSeparator" w:id="0">
    <w:p w:rsidR="00D71F21" w:rsidRDefault="00D71F21" w:rsidP="00D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F21" w:rsidRDefault="00D71F21" w:rsidP="00DD0160">
      <w:r>
        <w:separator/>
      </w:r>
    </w:p>
  </w:footnote>
  <w:footnote w:type="continuationSeparator" w:id="0">
    <w:p w:rsidR="00D71F21" w:rsidRDefault="00D71F21" w:rsidP="00DD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4775C"/>
    <w:multiLevelType w:val="hybridMultilevel"/>
    <w:tmpl w:val="D016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011EE0"/>
    <w:rsid w:val="00041B57"/>
    <w:rsid w:val="0005699E"/>
    <w:rsid w:val="0006000B"/>
    <w:rsid w:val="000602E1"/>
    <w:rsid w:val="00071EA6"/>
    <w:rsid w:val="000975DA"/>
    <w:rsid w:val="000C028B"/>
    <w:rsid w:val="001145AD"/>
    <w:rsid w:val="00130E3A"/>
    <w:rsid w:val="00134516"/>
    <w:rsid w:val="00150ABE"/>
    <w:rsid w:val="0018212F"/>
    <w:rsid w:val="00192810"/>
    <w:rsid w:val="001C4508"/>
    <w:rsid w:val="001C4B42"/>
    <w:rsid w:val="00236248"/>
    <w:rsid w:val="002450BA"/>
    <w:rsid w:val="00247995"/>
    <w:rsid w:val="00251935"/>
    <w:rsid w:val="002531FB"/>
    <w:rsid w:val="00273A60"/>
    <w:rsid w:val="002A39C7"/>
    <w:rsid w:val="002D6D44"/>
    <w:rsid w:val="002F7A13"/>
    <w:rsid w:val="00300421"/>
    <w:rsid w:val="00304C98"/>
    <w:rsid w:val="00305C07"/>
    <w:rsid w:val="00366F06"/>
    <w:rsid w:val="003924F3"/>
    <w:rsid w:val="003F1621"/>
    <w:rsid w:val="00407EAF"/>
    <w:rsid w:val="004613FB"/>
    <w:rsid w:val="004845A8"/>
    <w:rsid w:val="00491ADC"/>
    <w:rsid w:val="004A5CA7"/>
    <w:rsid w:val="004C3E8C"/>
    <w:rsid w:val="004E6E60"/>
    <w:rsid w:val="004F2CFF"/>
    <w:rsid w:val="004F4388"/>
    <w:rsid w:val="004F76EB"/>
    <w:rsid w:val="005216C2"/>
    <w:rsid w:val="005438F6"/>
    <w:rsid w:val="005466A1"/>
    <w:rsid w:val="005D3285"/>
    <w:rsid w:val="005F1DC5"/>
    <w:rsid w:val="006056BC"/>
    <w:rsid w:val="00621176"/>
    <w:rsid w:val="006509BC"/>
    <w:rsid w:val="006642F6"/>
    <w:rsid w:val="0068096E"/>
    <w:rsid w:val="006A1322"/>
    <w:rsid w:val="006D211F"/>
    <w:rsid w:val="006F7B53"/>
    <w:rsid w:val="00700302"/>
    <w:rsid w:val="007071CF"/>
    <w:rsid w:val="007318F1"/>
    <w:rsid w:val="00731DD8"/>
    <w:rsid w:val="007555F3"/>
    <w:rsid w:val="00757D71"/>
    <w:rsid w:val="00775499"/>
    <w:rsid w:val="00792771"/>
    <w:rsid w:val="007A1516"/>
    <w:rsid w:val="007E3498"/>
    <w:rsid w:val="00863BFE"/>
    <w:rsid w:val="008A766F"/>
    <w:rsid w:val="008D7E15"/>
    <w:rsid w:val="009052A4"/>
    <w:rsid w:val="009053E8"/>
    <w:rsid w:val="009230D5"/>
    <w:rsid w:val="009347EB"/>
    <w:rsid w:val="00942371"/>
    <w:rsid w:val="009501C2"/>
    <w:rsid w:val="00986F0A"/>
    <w:rsid w:val="009A6873"/>
    <w:rsid w:val="009D51E0"/>
    <w:rsid w:val="009F0CEB"/>
    <w:rsid w:val="009F1309"/>
    <w:rsid w:val="009F30AB"/>
    <w:rsid w:val="00A10D68"/>
    <w:rsid w:val="00A23D44"/>
    <w:rsid w:val="00A6026E"/>
    <w:rsid w:val="00A96078"/>
    <w:rsid w:val="00AA515D"/>
    <w:rsid w:val="00AB783F"/>
    <w:rsid w:val="00AC11AA"/>
    <w:rsid w:val="00AC45A6"/>
    <w:rsid w:val="00B04698"/>
    <w:rsid w:val="00B63A78"/>
    <w:rsid w:val="00B84818"/>
    <w:rsid w:val="00BA5D4E"/>
    <w:rsid w:val="00BC708D"/>
    <w:rsid w:val="00C33345"/>
    <w:rsid w:val="00C61623"/>
    <w:rsid w:val="00CA28A8"/>
    <w:rsid w:val="00CA463D"/>
    <w:rsid w:val="00CA4A5E"/>
    <w:rsid w:val="00CA7F59"/>
    <w:rsid w:val="00CC11AF"/>
    <w:rsid w:val="00CF5AA5"/>
    <w:rsid w:val="00D03AE0"/>
    <w:rsid w:val="00D04CBE"/>
    <w:rsid w:val="00D139A3"/>
    <w:rsid w:val="00D24C8E"/>
    <w:rsid w:val="00D71F21"/>
    <w:rsid w:val="00D73761"/>
    <w:rsid w:val="00D83748"/>
    <w:rsid w:val="00D859CD"/>
    <w:rsid w:val="00D86441"/>
    <w:rsid w:val="00DC019A"/>
    <w:rsid w:val="00DC7406"/>
    <w:rsid w:val="00DD0160"/>
    <w:rsid w:val="00DE126A"/>
    <w:rsid w:val="00DF1294"/>
    <w:rsid w:val="00E32FFB"/>
    <w:rsid w:val="00E84428"/>
    <w:rsid w:val="00EB0FCA"/>
    <w:rsid w:val="00F20F16"/>
    <w:rsid w:val="00F22707"/>
    <w:rsid w:val="00F2338D"/>
    <w:rsid w:val="00F24B32"/>
    <w:rsid w:val="00F57C0E"/>
    <w:rsid w:val="00F64813"/>
    <w:rsid w:val="00FA0B3F"/>
    <w:rsid w:val="00FB3A60"/>
    <w:rsid w:val="00FC5BBF"/>
    <w:rsid w:val="00FD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1F06D-C755-4CB5-B50E-7D82B197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4056</TotalTime>
  <Pages>10</Pages>
  <Words>2928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19585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Виктория Валерьевна</dc:creator>
  <cp:lastModifiedBy>Иванова Ирина Дмитриевна</cp:lastModifiedBy>
  <cp:revision>13</cp:revision>
  <cp:lastPrinted>2013-02-12T06:03:00Z</cp:lastPrinted>
  <dcterms:created xsi:type="dcterms:W3CDTF">2014-11-17T12:46:00Z</dcterms:created>
  <dcterms:modified xsi:type="dcterms:W3CDTF">2016-03-03T14:57:00Z</dcterms:modified>
</cp:coreProperties>
</file>