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8E" w:rsidRDefault="008C378E" w:rsidP="008C378E">
      <w:pPr>
        <w:jc w:val="center"/>
        <w:rPr>
          <w:b/>
          <w:sz w:val="28"/>
        </w:rPr>
      </w:pPr>
      <w:bookmarkStart w:id="0" w:name="_GoBack"/>
      <w:bookmarkEnd w:id="0"/>
      <w:r w:rsidRPr="00BC708D">
        <w:rPr>
          <w:b/>
          <w:sz w:val="28"/>
        </w:rPr>
        <w:t xml:space="preserve">Акционерное общество </w:t>
      </w:r>
      <w:r w:rsidR="00DD06D8">
        <w:rPr>
          <w:b/>
          <w:sz w:val="28"/>
        </w:rPr>
        <w:t>«</w:t>
      </w:r>
      <w:r w:rsidRPr="00BC708D">
        <w:rPr>
          <w:b/>
          <w:sz w:val="28"/>
        </w:rPr>
        <w:t>Управляющая компания УРАЛСИБ</w:t>
      </w:r>
      <w:r w:rsidR="00DD06D8">
        <w:rPr>
          <w:b/>
          <w:sz w:val="28"/>
        </w:rPr>
        <w:t>»</w:t>
      </w:r>
    </w:p>
    <w:p w:rsidR="008C378E" w:rsidRDefault="008C378E" w:rsidP="008C378E">
      <w:pPr>
        <w:jc w:val="center"/>
        <w:rPr>
          <w:b/>
          <w:sz w:val="28"/>
        </w:rPr>
      </w:pPr>
      <w:r w:rsidRPr="0031722B">
        <w:rPr>
          <w:sz w:val="28"/>
        </w:rPr>
        <w:t xml:space="preserve"> (</w:t>
      </w:r>
      <w:r>
        <w:rPr>
          <w:sz w:val="28"/>
        </w:rPr>
        <w:t>л</w:t>
      </w:r>
      <w:r w:rsidRPr="0031722B">
        <w:rPr>
          <w:sz w:val="28"/>
        </w:rPr>
        <w:t>ицензия</w:t>
      </w:r>
      <w:r>
        <w:rPr>
          <w:sz w:val="28"/>
        </w:rPr>
        <w:t xml:space="preserve"> </w:t>
      </w:r>
      <w:r w:rsidRPr="00BC708D">
        <w:rPr>
          <w:sz w:val="28"/>
        </w:rPr>
        <w:t xml:space="preserve">ФКЦБ </w:t>
      </w:r>
      <w:r>
        <w:rPr>
          <w:sz w:val="28"/>
        </w:rPr>
        <w:t>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8C378E" w:rsidRDefault="008C378E" w:rsidP="0074504A">
      <w:pPr>
        <w:jc w:val="center"/>
        <w:rPr>
          <w:b/>
          <w:sz w:val="28"/>
        </w:rPr>
      </w:pPr>
    </w:p>
    <w:p w:rsidR="008C378E" w:rsidRDefault="008C378E" w:rsidP="0074504A">
      <w:pPr>
        <w:jc w:val="center"/>
        <w:rPr>
          <w:b/>
          <w:sz w:val="28"/>
        </w:rPr>
      </w:pPr>
    </w:p>
    <w:p w:rsidR="008C378E" w:rsidRDefault="008C378E" w:rsidP="0074504A">
      <w:pPr>
        <w:jc w:val="center"/>
        <w:rPr>
          <w:b/>
          <w:sz w:val="28"/>
        </w:rPr>
      </w:pPr>
    </w:p>
    <w:p w:rsidR="008C378E" w:rsidRDefault="008C378E" w:rsidP="0074504A">
      <w:pPr>
        <w:jc w:val="center"/>
        <w:rPr>
          <w:b/>
          <w:sz w:val="28"/>
        </w:rPr>
      </w:pPr>
    </w:p>
    <w:p w:rsidR="008C378E" w:rsidRDefault="008C378E" w:rsidP="0074504A">
      <w:pPr>
        <w:jc w:val="center"/>
        <w:rPr>
          <w:b/>
          <w:sz w:val="28"/>
        </w:rPr>
      </w:pPr>
    </w:p>
    <w:p w:rsidR="0074504A" w:rsidRPr="00D7499E" w:rsidRDefault="0074504A" w:rsidP="0074504A">
      <w:pPr>
        <w:jc w:val="center"/>
        <w:rPr>
          <w:sz w:val="28"/>
        </w:rPr>
      </w:pPr>
      <w:r w:rsidRPr="00D7499E">
        <w:rPr>
          <w:b/>
          <w:sz w:val="28"/>
          <w:lang w:val="en-US"/>
        </w:rPr>
        <w:t>C</w:t>
      </w:r>
      <w:proofErr w:type="spellStart"/>
      <w:r w:rsidRPr="00D7499E">
        <w:rPr>
          <w:b/>
          <w:sz w:val="28"/>
        </w:rPr>
        <w:t>ообщение</w:t>
      </w:r>
      <w:proofErr w:type="spellEnd"/>
    </w:p>
    <w:p w:rsidR="0074504A" w:rsidRPr="00D7499E" w:rsidRDefault="0074504A" w:rsidP="0074504A">
      <w:pPr>
        <w:jc w:val="center"/>
        <w:rPr>
          <w:sz w:val="28"/>
        </w:rPr>
      </w:pPr>
      <w:r w:rsidRPr="00D7499E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0D43BE" w:rsidRPr="000D43BE">
        <w:rPr>
          <w:sz w:val="28"/>
        </w:rPr>
        <w:t xml:space="preserve">Открытого паевого инвестиционного фонда акций </w:t>
      </w:r>
      <w:r w:rsidR="00DD06D8">
        <w:rPr>
          <w:sz w:val="28"/>
        </w:rPr>
        <w:t>«</w:t>
      </w:r>
      <w:r w:rsidR="000D43BE" w:rsidRPr="000D43BE">
        <w:rPr>
          <w:sz w:val="28"/>
        </w:rPr>
        <w:t xml:space="preserve">УРАЛСИБ Телекоммуникации и </w:t>
      </w:r>
      <w:proofErr w:type="gramStart"/>
      <w:r w:rsidR="000D43BE" w:rsidRPr="000D43BE">
        <w:rPr>
          <w:sz w:val="28"/>
        </w:rPr>
        <w:t>ИТ</w:t>
      </w:r>
      <w:proofErr w:type="gramEnd"/>
      <w:r w:rsidR="00DD06D8">
        <w:rPr>
          <w:sz w:val="28"/>
        </w:rPr>
        <w:t>»</w:t>
      </w:r>
      <w:r w:rsidRPr="00D7499E">
        <w:rPr>
          <w:sz w:val="28"/>
        </w:rPr>
        <w:t>,</w:t>
      </w:r>
    </w:p>
    <w:p w:rsidR="0074504A" w:rsidRPr="00D7499E" w:rsidRDefault="0074504A" w:rsidP="0074504A">
      <w:pPr>
        <w:ind w:left="708"/>
        <w:jc w:val="center"/>
        <w:rPr>
          <w:b/>
          <w:sz w:val="28"/>
        </w:rPr>
      </w:pPr>
      <w:proofErr w:type="gramStart"/>
      <w:r w:rsidRPr="00D7499E">
        <w:rPr>
          <w:b/>
          <w:sz w:val="28"/>
        </w:rPr>
        <w:t>определенной</w:t>
      </w:r>
      <w:proofErr w:type="gramEnd"/>
      <w:r w:rsidRPr="00D7499E">
        <w:rPr>
          <w:b/>
          <w:sz w:val="28"/>
        </w:rPr>
        <w:t xml:space="preserve"> на дату проведения общего собрания</w:t>
      </w:r>
    </w:p>
    <w:p w:rsidR="0074504A" w:rsidRPr="00D7499E" w:rsidRDefault="0074504A" w:rsidP="0074504A">
      <w:pPr>
        <w:ind w:left="708"/>
        <w:jc w:val="center"/>
        <w:rPr>
          <w:sz w:val="28"/>
        </w:rPr>
      </w:pPr>
      <w:r w:rsidRPr="00D7499E">
        <w:rPr>
          <w:b/>
          <w:sz w:val="28"/>
        </w:rPr>
        <w:t>за 201</w:t>
      </w:r>
      <w:r w:rsidR="00DE606E" w:rsidRPr="00DE606E">
        <w:rPr>
          <w:b/>
          <w:sz w:val="28"/>
        </w:rPr>
        <w:t>5</w:t>
      </w:r>
      <w:r w:rsidRPr="00D7499E">
        <w:rPr>
          <w:b/>
          <w:sz w:val="28"/>
        </w:rPr>
        <w:t xml:space="preserve"> год</w:t>
      </w:r>
    </w:p>
    <w:p w:rsidR="0074504A" w:rsidRPr="0074504A" w:rsidRDefault="000D43BE" w:rsidP="00696ADF">
      <w:pPr>
        <w:jc w:val="center"/>
        <w:rPr>
          <w:b/>
          <w:sz w:val="28"/>
          <w:u w:val="single"/>
        </w:rPr>
      </w:pPr>
      <w:r w:rsidRPr="000D43BE">
        <w:rPr>
          <w:b/>
          <w:sz w:val="28"/>
          <w:szCs w:val="28"/>
          <w:u w:val="single"/>
        </w:rPr>
        <w:t>(Правила Фонда зарегистрированы ФСФР России за № 1142-94140995 от 27.12.2007 г.)</w:t>
      </w:r>
    </w:p>
    <w:p w:rsidR="0074504A" w:rsidRPr="0074504A" w:rsidRDefault="0074504A" w:rsidP="00696ADF">
      <w:pPr>
        <w:jc w:val="center"/>
        <w:rPr>
          <w:b/>
          <w:sz w:val="28"/>
          <w:u w:val="single"/>
        </w:rPr>
      </w:pPr>
    </w:p>
    <w:p w:rsidR="006E42AE" w:rsidRDefault="006E42AE" w:rsidP="006E42AE">
      <w:pPr>
        <w:jc w:val="center"/>
        <w:rPr>
          <w:b/>
          <w:sz w:val="28"/>
        </w:rPr>
      </w:pPr>
    </w:p>
    <w:p w:rsidR="006E42AE" w:rsidRDefault="006E42AE" w:rsidP="006E42AE"/>
    <w:p w:rsidR="0074504A" w:rsidRDefault="0074504A" w:rsidP="006E42AE"/>
    <w:p w:rsidR="0074504A" w:rsidRPr="0044609C" w:rsidRDefault="0074504A" w:rsidP="006E42AE"/>
    <w:p w:rsidR="006E42AE" w:rsidRPr="0044609C" w:rsidRDefault="006E42AE" w:rsidP="006E42AE"/>
    <w:p w:rsidR="006E42AE" w:rsidRPr="0044609C" w:rsidRDefault="006E42AE" w:rsidP="006E42AE"/>
    <w:p w:rsidR="006E42AE" w:rsidRPr="00DD06D8" w:rsidRDefault="006E42AE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Pr="00DD06D8" w:rsidRDefault="00003664" w:rsidP="006E42AE"/>
    <w:p w:rsidR="00003664" w:rsidRDefault="00003664" w:rsidP="006E42AE"/>
    <w:p w:rsidR="008C378E" w:rsidRPr="008C378E" w:rsidRDefault="008C378E" w:rsidP="006E42AE"/>
    <w:tbl>
      <w:tblPr>
        <w:tblStyle w:val="a8"/>
        <w:tblW w:w="15291" w:type="dxa"/>
        <w:tblLook w:val="04A0" w:firstRow="1" w:lastRow="0" w:firstColumn="1" w:lastColumn="0" w:noHBand="0" w:noVBand="1"/>
      </w:tblPr>
      <w:tblGrid>
        <w:gridCol w:w="316"/>
        <w:gridCol w:w="2592"/>
        <w:gridCol w:w="974"/>
        <w:gridCol w:w="4654"/>
        <w:gridCol w:w="5254"/>
        <w:gridCol w:w="1501"/>
      </w:tblGrid>
      <w:tr w:rsidR="00003664" w:rsidRPr="001D555D" w:rsidTr="00087F51">
        <w:trPr>
          <w:trHeight w:val="274"/>
        </w:trPr>
        <w:tc>
          <w:tcPr>
            <w:tcW w:w="0" w:type="auto"/>
            <w:vMerge w:val="restart"/>
            <w:hideMark/>
          </w:tcPr>
          <w:p w:rsidR="00003664" w:rsidRPr="00003664" w:rsidRDefault="00003664" w:rsidP="00087F5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</w:t>
            </w:r>
          </w:p>
          <w:p w:rsidR="00003664" w:rsidRPr="00B03BC1" w:rsidRDefault="00003664" w:rsidP="00087F51">
            <w:pPr>
              <w:rPr>
                <w:color w:val="000000"/>
              </w:rPr>
            </w:pPr>
          </w:p>
        </w:tc>
        <w:tc>
          <w:tcPr>
            <w:tcW w:w="2592" w:type="dxa"/>
            <w:vMerge w:val="restart"/>
            <w:hideMark/>
          </w:tcPr>
          <w:p w:rsidR="00003664" w:rsidRPr="00A62A2B" w:rsidRDefault="00A62A2B" w:rsidP="00087F51">
            <w:pPr>
              <w:jc w:val="center"/>
              <w:rPr>
                <w:color w:val="000000"/>
              </w:rPr>
            </w:pPr>
            <w:r w:rsidRPr="00A62A2B">
              <w:rPr>
                <w:bCs/>
              </w:rPr>
              <w:t xml:space="preserve">Публичное акционерное общество </w:t>
            </w:r>
            <w:r w:rsidR="00DD06D8">
              <w:rPr>
                <w:bCs/>
              </w:rPr>
              <w:t>«</w:t>
            </w:r>
            <w:proofErr w:type="gramStart"/>
            <w:r w:rsidRPr="00A62A2B">
              <w:rPr>
                <w:bCs/>
              </w:rPr>
              <w:t>Мобильные</w:t>
            </w:r>
            <w:proofErr w:type="gramEnd"/>
            <w:r w:rsidRPr="00A62A2B">
              <w:rPr>
                <w:bCs/>
              </w:rPr>
              <w:t xml:space="preserve"> </w:t>
            </w:r>
            <w:proofErr w:type="spellStart"/>
            <w:r w:rsidRPr="00A62A2B">
              <w:rPr>
                <w:bCs/>
              </w:rPr>
              <w:t>ТелеСистемы</w:t>
            </w:r>
            <w:proofErr w:type="spellEnd"/>
            <w:r w:rsidR="00DD06D8">
              <w:rPr>
                <w:bCs/>
              </w:rPr>
              <w:t>»</w:t>
            </w:r>
          </w:p>
          <w:p w:rsidR="00003664" w:rsidRPr="00A62A2B" w:rsidRDefault="00003664" w:rsidP="00087F51">
            <w:pPr>
              <w:jc w:val="center"/>
              <w:rPr>
                <w:color w:val="000000"/>
              </w:rPr>
            </w:pPr>
          </w:p>
          <w:p w:rsidR="00003664" w:rsidRPr="00A62A2B" w:rsidRDefault="00003664" w:rsidP="00087F51">
            <w:pPr>
              <w:jc w:val="center"/>
              <w:rPr>
                <w:color w:val="000000"/>
              </w:rPr>
            </w:pPr>
          </w:p>
          <w:p w:rsidR="00003664" w:rsidRPr="00B03BC1" w:rsidRDefault="00A62A2B" w:rsidP="00087F51">
            <w:pPr>
              <w:jc w:val="center"/>
              <w:rPr>
                <w:color w:val="000000"/>
              </w:rPr>
            </w:pPr>
            <w:r w:rsidRPr="00A62A2B">
              <w:rPr>
                <w:bCs/>
              </w:rPr>
              <w:t xml:space="preserve">ПАО </w:t>
            </w:r>
            <w:r w:rsidR="00DD06D8">
              <w:rPr>
                <w:bCs/>
              </w:rPr>
              <w:t>«</w:t>
            </w:r>
            <w:r w:rsidRPr="00A62A2B">
              <w:rPr>
                <w:bCs/>
              </w:rPr>
              <w:t>МТС</w:t>
            </w:r>
            <w:r w:rsidR="00DD06D8">
              <w:rPr>
                <w:bCs/>
              </w:rPr>
              <w:t>»</w:t>
            </w:r>
          </w:p>
        </w:tc>
        <w:tc>
          <w:tcPr>
            <w:tcW w:w="0" w:type="auto"/>
            <w:vMerge w:val="restart"/>
            <w:hideMark/>
          </w:tcPr>
          <w:p w:rsidR="00003664" w:rsidRPr="006D211F" w:rsidRDefault="00A62A2B" w:rsidP="00087F51">
            <w:pPr>
              <w:jc w:val="center"/>
              <w:rPr>
                <w:color w:val="000000"/>
              </w:rPr>
            </w:pPr>
            <w:r w:rsidRPr="00A62A2B">
              <w:rPr>
                <w:color w:val="000000"/>
              </w:rPr>
              <w:t>25</w:t>
            </w:r>
            <w:r w:rsidR="00003664" w:rsidRPr="00032F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июня</w:t>
            </w:r>
            <w:r w:rsidR="00003664" w:rsidRPr="00032FE8">
              <w:rPr>
                <w:color w:val="000000"/>
              </w:rPr>
              <w:t xml:space="preserve"> 2015г.</w:t>
            </w:r>
          </w:p>
          <w:p w:rsidR="00003664" w:rsidRPr="006D211F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4654" w:type="dxa"/>
            <w:hideMark/>
          </w:tcPr>
          <w:p w:rsidR="00003664" w:rsidRPr="006D211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1. О порядке ведения годового Общего собрания акционеров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>.</w:t>
            </w:r>
          </w:p>
        </w:tc>
        <w:tc>
          <w:tcPr>
            <w:tcW w:w="5254" w:type="dxa"/>
          </w:tcPr>
          <w:p w:rsidR="00003664" w:rsidRPr="00AD76D7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1.1. Для ведения собрания избрать Председательствующим на годовом Общем собрании акционеров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следующее лицо: Горбунов Александр Евгеньевич.</w:t>
            </w:r>
            <w:r w:rsidRPr="00003664">
              <w:rPr>
                <w:color w:val="000000"/>
              </w:rPr>
              <w:br/>
              <w:t xml:space="preserve">1.2. Итоги голосования и решения, принятые годовым Общим собранием акционеров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по вопросам повестки дня огласить на годовом Общем собрании акционеров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>.</w:t>
            </w:r>
          </w:p>
        </w:tc>
        <w:tc>
          <w:tcPr>
            <w:tcW w:w="1501" w:type="dxa"/>
            <w:hideMark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  <w:hideMark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  <w:hideMark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  <w:hideMark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2. Об утверждении годового отчета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, годовой бухгалтерской отчетности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, в </w:t>
            </w:r>
            <w:proofErr w:type="spellStart"/>
            <w:r w:rsidRPr="00003664">
              <w:rPr>
                <w:color w:val="000000"/>
              </w:rPr>
              <w:t>т.ч</w:t>
            </w:r>
            <w:proofErr w:type="spellEnd"/>
            <w:r w:rsidRPr="00003664">
              <w:rPr>
                <w:color w:val="000000"/>
              </w:rPr>
              <w:t xml:space="preserve">. отчета о прибылях и убытках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, распределение прибыли и убытков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по результатам 2014 года (в том числе выплата дивидендов).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2.1. Утвердить годовой отчет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за 2014 год, годовую бухгалтерскую отчетность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за 2014 год, отчет (счет) о прибылях и убытках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за 2014 год.</w:t>
            </w:r>
            <w:r w:rsidRPr="00003664">
              <w:rPr>
                <w:color w:val="000000"/>
              </w:rPr>
              <w:br/>
              <w:t xml:space="preserve">2.2. Утвердить порядок распределения прибыли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(Приложение 1), в том числе размер годовых дивидендов по обыкновенным именным акциям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размере 19,56 рублей на одну обыкновенную именную акцию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номинальной стоимостью 0,1 рубля каждая. Общая сумма годовых дивидендов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составляет 40 418 854 944,12 рублей. Годовые дивиденды выплатить денежными средствами. Установить дату, на которую определяются лица, имеющие право на получение дивидендов – 07 июля 2015 года.</w:t>
            </w:r>
            <w:r w:rsidRPr="00003664">
              <w:t> </w:t>
            </w:r>
          </w:p>
        </w:tc>
        <w:tc>
          <w:tcPr>
            <w:tcW w:w="1501" w:type="dxa"/>
            <w:hideMark/>
          </w:tcPr>
          <w:p w:rsid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  <w:p w:rsidR="00003664" w:rsidRDefault="00003664" w:rsidP="00087F51">
            <w:pPr>
              <w:rPr>
                <w:color w:val="000000"/>
              </w:rPr>
            </w:pPr>
          </w:p>
          <w:p w:rsidR="00003664" w:rsidRDefault="00003664" w:rsidP="00087F51">
            <w:pPr>
              <w:rPr>
                <w:color w:val="000000"/>
              </w:rPr>
            </w:pPr>
          </w:p>
          <w:p w:rsidR="00003664" w:rsidRPr="001D555D" w:rsidRDefault="00003664" w:rsidP="00087F51">
            <w:pPr>
              <w:rPr>
                <w:color w:val="000000"/>
              </w:rPr>
            </w:pP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3. Об избрании членов Совета директоров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>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3. Избрать в члены Совета директоров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следующих лиц:</w:t>
            </w:r>
            <w:r w:rsidRPr="00003664">
              <w:rPr>
                <w:color w:val="000000"/>
              </w:rPr>
              <w:br/>
              <w:t>1) Горбунов Александр Евгеньевич</w:t>
            </w:r>
            <w:r w:rsidRPr="00003664">
              <w:rPr>
                <w:color w:val="000000"/>
              </w:rPr>
              <w:br/>
              <w:t xml:space="preserve">2) </w:t>
            </w:r>
            <w:proofErr w:type="spellStart"/>
            <w:r w:rsidRPr="00003664">
              <w:rPr>
                <w:color w:val="000000"/>
              </w:rPr>
              <w:t>Дубовсков</w:t>
            </w:r>
            <w:proofErr w:type="spellEnd"/>
            <w:r w:rsidRPr="00003664">
              <w:rPr>
                <w:color w:val="000000"/>
              </w:rPr>
              <w:t xml:space="preserve"> Андрей Анатольевич</w:t>
            </w:r>
            <w:r w:rsidRPr="00003664">
              <w:rPr>
                <w:color w:val="000000"/>
              </w:rPr>
              <w:br/>
              <w:t xml:space="preserve">3) </w:t>
            </w:r>
            <w:proofErr w:type="spellStart"/>
            <w:r w:rsidRPr="00003664">
              <w:rPr>
                <w:color w:val="000000"/>
              </w:rPr>
              <w:t>Зоммер</w:t>
            </w:r>
            <w:proofErr w:type="spellEnd"/>
            <w:r w:rsidRPr="00003664">
              <w:rPr>
                <w:color w:val="000000"/>
              </w:rPr>
              <w:t xml:space="preserve"> </w:t>
            </w:r>
            <w:proofErr w:type="spellStart"/>
            <w:r w:rsidRPr="00003664">
              <w:rPr>
                <w:color w:val="000000"/>
              </w:rPr>
              <w:t>Рон</w:t>
            </w:r>
            <w:proofErr w:type="spellEnd"/>
            <w:r w:rsidRPr="00003664">
              <w:rPr>
                <w:color w:val="000000"/>
              </w:rPr>
              <w:br/>
              <w:t xml:space="preserve">4) </w:t>
            </w:r>
            <w:proofErr w:type="spellStart"/>
            <w:r w:rsidRPr="00003664">
              <w:rPr>
                <w:color w:val="000000"/>
              </w:rPr>
              <w:t>Комб</w:t>
            </w:r>
            <w:proofErr w:type="spellEnd"/>
            <w:r w:rsidRPr="00003664">
              <w:rPr>
                <w:color w:val="000000"/>
              </w:rPr>
              <w:t xml:space="preserve"> Мишель – независимый директор</w:t>
            </w:r>
            <w:r w:rsidRPr="00003664">
              <w:rPr>
                <w:color w:val="000000"/>
              </w:rPr>
              <w:br/>
              <w:t>5) Миллер Стэнли – независимый директор</w:t>
            </w:r>
            <w:r w:rsidRPr="00003664">
              <w:rPr>
                <w:color w:val="000000"/>
              </w:rPr>
              <w:br/>
              <w:t>6) Розанов Всеволод Валерьевич</w:t>
            </w:r>
            <w:r w:rsidRPr="00003664">
              <w:rPr>
                <w:color w:val="000000"/>
              </w:rPr>
              <w:br/>
              <w:t xml:space="preserve">7) Регина фон </w:t>
            </w:r>
            <w:proofErr w:type="spellStart"/>
            <w:r w:rsidRPr="00003664">
              <w:rPr>
                <w:color w:val="000000"/>
              </w:rPr>
              <w:t>Флемминг</w:t>
            </w:r>
            <w:proofErr w:type="spellEnd"/>
            <w:r w:rsidRPr="00003664">
              <w:rPr>
                <w:color w:val="000000"/>
              </w:rPr>
              <w:t xml:space="preserve"> – независимый директор</w:t>
            </w:r>
            <w:r w:rsidRPr="00003664">
              <w:rPr>
                <w:color w:val="000000"/>
              </w:rPr>
              <w:br/>
              <w:t xml:space="preserve">8) </w:t>
            </w:r>
            <w:proofErr w:type="spellStart"/>
            <w:r w:rsidRPr="00003664">
              <w:rPr>
                <w:color w:val="000000"/>
              </w:rPr>
              <w:t>Холтроп</w:t>
            </w:r>
            <w:proofErr w:type="spellEnd"/>
            <w:r w:rsidRPr="00003664">
              <w:rPr>
                <w:color w:val="000000"/>
              </w:rPr>
              <w:t xml:space="preserve"> Томас – независимый директор</w:t>
            </w:r>
            <w:r w:rsidRPr="00003664">
              <w:rPr>
                <w:color w:val="000000"/>
              </w:rPr>
              <w:br/>
              <w:t xml:space="preserve">9) </w:t>
            </w:r>
            <w:proofErr w:type="spellStart"/>
            <w:r w:rsidRPr="00003664">
              <w:rPr>
                <w:color w:val="000000"/>
              </w:rPr>
              <w:t>Шамолин</w:t>
            </w:r>
            <w:proofErr w:type="spellEnd"/>
            <w:r w:rsidRPr="00003664">
              <w:rPr>
                <w:color w:val="000000"/>
              </w:rPr>
              <w:t xml:space="preserve"> Михаил Валерьевич</w:t>
            </w:r>
          </w:p>
        </w:tc>
        <w:tc>
          <w:tcPr>
            <w:tcW w:w="1501" w:type="dxa"/>
          </w:tcPr>
          <w:p w:rsidR="00003664" w:rsidRDefault="00003664" w:rsidP="00003664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  <w:p w:rsidR="00003664" w:rsidRPr="00584490" w:rsidRDefault="00003664" w:rsidP="00087F51">
            <w:pPr>
              <w:rPr>
                <w:color w:val="000000"/>
              </w:rPr>
            </w:pP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4. Об избрании членов Ревизионной комиссии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>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4. Избрать в члены Ревизионной комиссии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следующих лиц:</w:t>
            </w:r>
            <w:r w:rsidRPr="00003664">
              <w:rPr>
                <w:color w:val="000000"/>
              </w:rPr>
              <w:br/>
              <w:t xml:space="preserve">1) </w:t>
            </w:r>
            <w:proofErr w:type="spellStart"/>
            <w:r w:rsidRPr="00003664">
              <w:rPr>
                <w:color w:val="000000"/>
              </w:rPr>
              <w:t>Борисенкова</w:t>
            </w:r>
            <w:proofErr w:type="spellEnd"/>
            <w:r w:rsidRPr="00003664">
              <w:rPr>
                <w:color w:val="000000"/>
              </w:rPr>
              <w:t xml:space="preserve"> Ирина </w:t>
            </w:r>
            <w:proofErr w:type="spellStart"/>
            <w:r w:rsidRPr="00003664">
              <w:rPr>
                <w:color w:val="000000"/>
              </w:rPr>
              <w:t>Радомировна</w:t>
            </w:r>
            <w:proofErr w:type="spellEnd"/>
            <w:r w:rsidRPr="00003664">
              <w:rPr>
                <w:color w:val="000000"/>
              </w:rPr>
              <w:br/>
              <w:t>2) Мамонов Максим Александрович</w:t>
            </w:r>
            <w:r w:rsidRPr="00003664">
              <w:rPr>
                <w:color w:val="000000"/>
              </w:rPr>
              <w:br/>
              <w:t>3) Панарин Анатолий Геннадьевич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5. Об утвержден</w:t>
            </w:r>
            <w:proofErr w:type="gramStart"/>
            <w:r w:rsidRPr="00003664">
              <w:rPr>
                <w:color w:val="000000"/>
              </w:rPr>
              <w:t>ии ау</w:t>
            </w:r>
            <w:proofErr w:type="gramEnd"/>
            <w:r w:rsidRPr="00003664">
              <w:rPr>
                <w:color w:val="000000"/>
              </w:rPr>
              <w:t xml:space="preserve">дитора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>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5. </w:t>
            </w:r>
            <w:proofErr w:type="gramStart"/>
            <w:r w:rsidRPr="00003664">
              <w:rPr>
                <w:color w:val="000000"/>
              </w:rPr>
              <w:t xml:space="preserve">Утвердить аудитором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аудиторскую компанию ЗАО </w:t>
            </w:r>
            <w:r w:rsidR="00DD06D8">
              <w:rPr>
                <w:color w:val="000000"/>
              </w:rPr>
              <w:t>«</w:t>
            </w:r>
            <w:proofErr w:type="spellStart"/>
            <w:r w:rsidRPr="00003664">
              <w:rPr>
                <w:color w:val="000000"/>
              </w:rPr>
              <w:t>Делойт</w:t>
            </w:r>
            <w:proofErr w:type="spellEnd"/>
            <w:r w:rsidRPr="00003664">
              <w:rPr>
                <w:color w:val="000000"/>
              </w:rPr>
              <w:t xml:space="preserve"> и Туш СНГ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(Место нахождения:</w:t>
            </w:r>
            <w:proofErr w:type="gramEnd"/>
            <w:r w:rsidRPr="00003664">
              <w:rPr>
                <w:color w:val="000000"/>
              </w:rPr>
              <w:t xml:space="preserve"> </w:t>
            </w:r>
            <w:proofErr w:type="gramStart"/>
            <w:r w:rsidRPr="00003664">
              <w:rPr>
                <w:color w:val="000000"/>
              </w:rPr>
              <w:t>Российская Федерация, 125047, Москва, ул. Лесная, д.5, ОГРН 1027700425444).</w:t>
            </w:r>
            <w:proofErr w:type="gramEnd"/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6. Об утверждении устава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6. Утвердить устав Общества в новой редакции.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7. Об утверждении Положения об Общем собрании акционеров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7. Утвердить Положение об Общем собрании акционеров Общества в новой редакции.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8. Об утверждении Положения о Совете директоров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8. Утвердить Положение о Совете директоров Общества в новой редакции.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9. Об утверждении Положения о Президенте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9. Утвердить Положение о Президенте Общества в новой редакции.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10. Об утверждении Положения о Правлении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10. Утвердить Положение о Правлении Общества в новой редакции.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03664" w:rsidRPr="001D555D" w:rsidTr="00087F51">
        <w:trPr>
          <w:trHeight w:val="625"/>
        </w:trPr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003664" w:rsidRPr="001D555D" w:rsidRDefault="00003664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03664" w:rsidRPr="001D555D" w:rsidRDefault="00003664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03664" w:rsidRPr="0056557F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 xml:space="preserve">11. Об утверждении Положения о Ревизионной комиссии ОАО </w:t>
            </w:r>
            <w:r w:rsidR="00DD06D8">
              <w:rPr>
                <w:color w:val="000000"/>
              </w:rPr>
              <w:t>«</w:t>
            </w:r>
            <w:r w:rsidRPr="00003664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0366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5254" w:type="dxa"/>
          </w:tcPr>
          <w:p w:rsidR="00003664" w:rsidRPr="001D555D" w:rsidRDefault="00003664" w:rsidP="00087F51">
            <w:pPr>
              <w:rPr>
                <w:color w:val="000000"/>
              </w:rPr>
            </w:pPr>
            <w:r w:rsidRPr="00003664">
              <w:rPr>
                <w:color w:val="000000"/>
              </w:rPr>
              <w:t>11. Утвердить Положение о Ревизионной комиссии Общества в новой редакции.</w:t>
            </w:r>
          </w:p>
        </w:tc>
        <w:tc>
          <w:tcPr>
            <w:tcW w:w="1501" w:type="dxa"/>
          </w:tcPr>
          <w:p w:rsidR="00003664" w:rsidRPr="00003664" w:rsidRDefault="00003664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62A2B" w:rsidRPr="001D555D" w:rsidTr="00A62A2B">
        <w:trPr>
          <w:trHeight w:val="274"/>
        </w:trPr>
        <w:tc>
          <w:tcPr>
            <w:tcW w:w="0" w:type="auto"/>
            <w:vMerge w:val="restart"/>
            <w:hideMark/>
          </w:tcPr>
          <w:p w:rsidR="00A62A2B" w:rsidRPr="00A62A2B" w:rsidRDefault="00A62A2B" w:rsidP="00087F5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62A2B" w:rsidRPr="00B03BC1" w:rsidRDefault="00A62A2B" w:rsidP="00087F51">
            <w:pPr>
              <w:rPr>
                <w:color w:val="000000"/>
              </w:rPr>
            </w:pPr>
          </w:p>
        </w:tc>
        <w:tc>
          <w:tcPr>
            <w:tcW w:w="2592" w:type="dxa"/>
            <w:vMerge w:val="restart"/>
            <w:hideMark/>
          </w:tcPr>
          <w:p w:rsidR="00A62A2B" w:rsidRPr="00A62A2B" w:rsidRDefault="00A62A2B" w:rsidP="00087F51">
            <w:pPr>
              <w:jc w:val="center"/>
              <w:rPr>
                <w:color w:val="000000"/>
              </w:rPr>
            </w:pPr>
            <w:r w:rsidRPr="00A62A2B">
              <w:rPr>
                <w:bCs/>
              </w:rPr>
              <w:t xml:space="preserve">Публичное акционерное общество </w:t>
            </w:r>
            <w:r w:rsidR="00DD06D8">
              <w:rPr>
                <w:bCs/>
              </w:rPr>
              <w:t>«</w:t>
            </w:r>
            <w:proofErr w:type="gramStart"/>
            <w:r w:rsidRPr="00A62A2B">
              <w:rPr>
                <w:bCs/>
              </w:rPr>
              <w:t>Мобильные</w:t>
            </w:r>
            <w:proofErr w:type="gramEnd"/>
            <w:r w:rsidRPr="00A62A2B">
              <w:rPr>
                <w:bCs/>
              </w:rPr>
              <w:t xml:space="preserve"> </w:t>
            </w:r>
            <w:proofErr w:type="spellStart"/>
            <w:r w:rsidRPr="00A62A2B">
              <w:rPr>
                <w:bCs/>
              </w:rPr>
              <w:t>ТелеСистемы</w:t>
            </w:r>
            <w:proofErr w:type="spellEnd"/>
            <w:r w:rsidR="00DD06D8">
              <w:rPr>
                <w:bCs/>
              </w:rPr>
              <w:t>»</w:t>
            </w:r>
          </w:p>
          <w:p w:rsidR="00A62A2B" w:rsidRPr="00A62A2B" w:rsidRDefault="00A62A2B" w:rsidP="00087F51">
            <w:pPr>
              <w:jc w:val="center"/>
              <w:rPr>
                <w:color w:val="000000"/>
              </w:rPr>
            </w:pPr>
          </w:p>
          <w:p w:rsidR="00A62A2B" w:rsidRPr="00A62A2B" w:rsidRDefault="00A62A2B" w:rsidP="00087F51">
            <w:pPr>
              <w:jc w:val="center"/>
              <w:rPr>
                <w:color w:val="000000"/>
              </w:rPr>
            </w:pPr>
          </w:p>
          <w:p w:rsidR="00A62A2B" w:rsidRPr="00B03BC1" w:rsidRDefault="00A62A2B" w:rsidP="00087F51">
            <w:pPr>
              <w:jc w:val="center"/>
              <w:rPr>
                <w:color w:val="000000"/>
              </w:rPr>
            </w:pPr>
            <w:r w:rsidRPr="00A62A2B">
              <w:rPr>
                <w:bCs/>
              </w:rPr>
              <w:t xml:space="preserve">ПАО </w:t>
            </w:r>
            <w:r w:rsidR="00DD06D8">
              <w:rPr>
                <w:bCs/>
              </w:rPr>
              <w:t>«</w:t>
            </w:r>
            <w:r w:rsidRPr="00A62A2B">
              <w:rPr>
                <w:bCs/>
              </w:rPr>
              <w:t>МТС</w:t>
            </w:r>
            <w:r w:rsidR="00DD06D8">
              <w:rPr>
                <w:bCs/>
              </w:rPr>
              <w:t>»</w:t>
            </w:r>
          </w:p>
        </w:tc>
        <w:tc>
          <w:tcPr>
            <w:tcW w:w="0" w:type="auto"/>
            <w:vMerge w:val="restart"/>
            <w:hideMark/>
          </w:tcPr>
          <w:p w:rsidR="00A62A2B" w:rsidRPr="006D211F" w:rsidRDefault="00A62A2B" w:rsidP="00087F51">
            <w:pPr>
              <w:jc w:val="center"/>
              <w:rPr>
                <w:color w:val="000000"/>
              </w:rPr>
            </w:pPr>
            <w:r w:rsidRPr="00A62A2B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032F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августа</w:t>
            </w:r>
            <w:r w:rsidRPr="00032FE8">
              <w:rPr>
                <w:color w:val="000000"/>
              </w:rPr>
              <w:t xml:space="preserve"> 2015г.</w:t>
            </w:r>
          </w:p>
          <w:p w:rsidR="00A62A2B" w:rsidRPr="006D211F" w:rsidRDefault="00A62A2B" w:rsidP="00087F51">
            <w:pPr>
              <w:jc w:val="center"/>
              <w:rPr>
                <w:color w:val="000000"/>
              </w:rPr>
            </w:pPr>
          </w:p>
        </w:tc>
        <w:tc>
          <w:tcPr>
            <w:tcW w:w="4654" w:type="dxa"/>
          </w:tcPr>
          <w:p w:rsidR="00A62A2B" w:rsidRPr="006D211F" w:rsidRDefault="00A62A2B" w:rsidP="00087F5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1) О порядке ведения внеочередного Общего собрания акционеров ПАО </w:t>
            </w:r>
            <w:r w:rsidR="00DD06D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МТС</w:t>
            </w:r>
            <w:r w:rsidR="00DD06D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254" w:type="dxa"/>
          </w:tcPr>
          <w:p w:rsidR="00A62A2B" w:rsidRPr="00AD76D7" w:rsidRDefault="00A62A2B" w:rsidP="00087F5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1. Поручить Председателю Совета директоров ПАО </w:t>
            </w:r>
            <w:r w:rsidR="00DD06D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МТС</w:t>
            </w:r>
            <w:r w:rsidR="00DD06D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Рону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Зоммеру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подписать протокол внеочередного Общего собрания акционеров ПАО </w:t>
            </w:r>
            <w:r w:rsidR="00DD06D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МТС</w:t>
            </w:r>
            <w:r w:rsidR="00DD06D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01" w:type="dxa"/>
            <w:hideMark/>
          </w:tcPr>
          <w:p w:rsidR="00A62A2B" w:rsidRPr="001D555D" w:rsidRDefault="00A62A2B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62A2B" w:rsidRPr="001D555D" w:rsidTr="00A62A2B">
        <w:trPr>
          <w:trHeight w:val="625"/>
        </w:trPr>
        <w:tc>
          <w:tcPr>
            <w:tcW w:w="0" w:type="auto"/>
            <w:vMerge/>
            <w:hideMark/>
          </w:tcPr>
          <w:p w:rsidR="00A62A2B" w:rsidRPr="001D555D" w:rsidRDefault="00A62A2B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  <w:hideMark/>
          </w:tcPr>
          <w:p w:rsidR="00A62A2B" w:rsidRPr="001D555D" w:rsidRDefault="00A62A2B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A62A2B" w:rsidRPr="001D555D" w:rsidRDefault="00A62A2B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A62A2B" w:rsidRPr="0056557F" w:rsidRDefault="00A62A2B" w:rsidP="00087F51">
            <w:pPr>
              <w:rPr>
                <w:color w:val="000000"/>
              </w:rPr>
            </w:pPr>
            <w:r w:rsidRPr="00A62A2B">
              <w:rPr>
                <w:color w:val="000000"/>
              </w:rPr>
              <w:t xml:space="preserve">2) О реорганизации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форме присоединения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дочерних обществ</w:t>
            </w:r>
          </w:p>
        </w:tc>
        <w:tc>
          <w:tcPr>
            <w:tcW w:w="5254" w:type="dxa"/>
          </w:tcPr>
          <w:p w:rsidR="00A62A2B" w:rsidRPr="001D555D" w:rsidRDefault="00A62A2B" w:rsidP="00087F51">
            <w:pPr>
              <w:rPr>
                <w:color w:val="000000"/>
              </w:rPr>
            </w:pPr>
            <w:r w:rsidRPr="00A62A2B">
              <w:rPr>
                <w:color w:val="000000"/>
              </w:rPr>
              <w:t xml:space="preserve">2.1. О реорганизации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форме присоединения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на следующих условиях: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2.1.1. </w:t>
            </w:r>
            <w:proofErr w:type="gramStart"/>
            <w:r w:rsidRPr="00A62A2B">
              <w:rPr>
                <w:color w:val="000000"/>
              </w:rPr>
              <w:t xml:space="preserve">Реорганизовать Публичное акционерное общество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Мобильные </w:t>
            </w:r>
            <w:proofErr w:type="spellStart"/>
            <w:r w:rsidRPr="00A62A2B">
              <w:rPr>
                <w:color w:val="000000"/>
              </w:rPr>
              <w:t>ТелеСистемы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(ОГРН 1027700149124, адрес:</w:t>
            </w:r>
            <w:proofErr w:type="gramEnd"/>
            <w:r w:rsidRPr="00A62A2B">
              <w:rPr>
                <w:color w:val="000000"/>
              </w:rPr>
              <w:t xml:space="preserve"> Российская Федерация, 109147, г. Москва, ул. Марксистская, д. 4), далее –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в форме присоединения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Закрытого акционерного общества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(ОГРН 1097746419913, адрес: Российская Федерация, 119121, г. Москва, </w:t>
            </w:r>
            <w:proofErr w:type="gramStart"/>
            <w:r w:rsidRPr="00A62A2B">
              <w:rPr>
                <w:color w:val="000000"/>
              </w:rPr>
              <w:t>Смоленская-Сенная</w:t>
            </w:r>
            <w:proofErr w:type="gramEnd"/>
            <w:r w:rsidRPr="00A62A2B">
              <w:rPr>
                <w:color w:val="000000"/>
              </w:rPr>
              <w:t xml:space="preserve"> пл., д. 27, стр. 2), далее –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с передачей всех прав и обязанностей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прекращением деятельности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.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2.1.2. </w:t>
            </w:r>
            <w:proofErr w:type="gramStart"/>
            <w:r w:rsidRPr="00A62A2B">
              <w:rPr>
                <w:color w:val="000000"/>
              </w:rPr>
              <w:t xml:space="preserve">Определить, что в связи с тем, что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</w:t>
            </w:r>
            <w:r w:rsidRPr="00A62A2B">
              <w:rPr>
                <w:color w:val="000000"/>
              </w:rPr>
              <w:lastRenderedPageBreak/>
              <w:t xml:space="preserve">является владельцем 100 (ста) процентов обыкновенных именных акций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конвертация принадлежащих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обыкновенных именных акций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не производится, все обыкновенные именные акции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принадлежащие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погашаются в момент внесения в единый государственный реестр юридических лиц записи о прекращении деятельности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.</w:t>
            </w:r>
            <w:r w:rsidRPr="00A62A2B">
              <w:t> </w:t>
            </w:r>
            <w:r w:rsidRPr="00A62A2B">
              <w:rPr>
                <w:color w:val="000000"/>
              </w:rPr>
              <w:br/>
              <w:t>2.1.3.</w:t>
            </w:r>
            <w:proofErr w:type="gramEnd"/>
            <w:r w:rsidRPr="00A62A2B">
              <w:rPr>
                <w:color w:val="000000"/>
              </w:rPr>
              <w:t xml:space="preserve"> Утвердить Договор о присоединении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(Приложение №1).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2.1.4. Определить, что одно из участвующих в реорганизации обществ, которое последним приняло решение о реорганизации, сообщает в орган, осуществляющий государственную регистрацию юридических лиц, о начале процедуры реорганизации. </w:t>
            </w:r>
            <w:proofErr w:type="gramStart"/>
            <w:r w:rsidRPr="00A62A2B">
              <w:rPr>
                <w:color w:val="000000"/>
              </w:rPr>
              <w:t>После внесения в единый государственный реестр юридических лиц записи о начале процедуры реорганизации одно из участвующих в реорганизации обществ, которое последним приняло решение о реорганизации, от своего имени и от имени всех участвующих в реорганизации обществ дважды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сообщение о реорганизации</w:t>
            </w:r>
            <w:proofErr w:type="gramEnd"/>
            <w:r w:rsidRPr="00A62A2B">
              <w:rPr>
                <w:color w:val="000000"/>
              </w:rPr>
              <w:t>.</w:t>
            </w:r>
            <w:r w:rsidRPr="00A62A2B">
              <w:t> </w:t>
            </w:r>
            <w:r w:rsidRPr="00A62A2B">
              <w:rPr>
                <w:color w:val="000000"/>
              </w:rPr>
              <w:br/>
            </w:r>
            <w:r w:rsidRPr="00A62A2B">
              <w:rPr>
                <w:color w:val="000000"/>
              </w:rPr>
              <w:br/>
              <w:t xml:space="preserve">2.2. О реорганизации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форме присоединения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на следующих условиях: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2.2.1. </w:t>
            </w:r>
            <w:proofErr w:type="gramStart"/>
            <w:r w:rsidRPr="00A62A2B">
              <w:rPr>
                <w:color w:val="000000"/>
              </w:rPr>
              <w:t xml:space="preserve">Реорганизовать Публичное акционерное общество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Мобильные </w:t>
            </w:r>
            <w:proofErr w:type="spellStart"/>
            <w:r w:rsidRPr="00A62A2B">
              <w:rPr>
                <w:color w:val="000000"/>
              </w:rPr>
              <w:t>ТелеСистемы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(ОГРН 1027700149124, адрес:</w:t>
            </w:r>
            <w:proofErr w:type="gramEnd"/>
            <w:r w:rsidRPr="00A62A2B">
              <w:rPr>
                <w:color w:val="000000"/>
              </w:rPr>
              <w:t xml:space="preserve"> Российская Федерация, 109147, г. Москва, ул. Марксистская, д. 4), далее –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в форме присоединения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: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- </w:t>
            </w:r>
            <w:proofErr w:type="gramStart"/>
            <w:r w:rsidRPr="00A62A2B">
              <w:rPr>
                <w:color w:val="000000"/>
              </w:rPr>
              <w:t xml:space="preserve">Акционерного общества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(ОГРН 1025801201062, адрес:</w:t>
            </w:r>
            <w:proofErr w:type="gramEnd"/>
            <w:r w:rsidRPr="00A62A2B">
              <w:rPr>
                <w:color w:val="000000"/>
              </w:rPr>
              <w:t xml:space="preserve"> Российская Федерация, 440071, Пензенская обл., г. Пенза, пр-т Строителей, д. 39А), далее –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с передачей всех прав и </w:t>
            </w:r>
            <w:r w:rsidRPr="00A62A2B">
              <w:rPr>
                <w:color w:val="000000"/>
              </w:rPr>
              <w:lastRenderedPageBreak/>
              <w:t xml:space="preserve">обязанностей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прекращением деятельности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;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- Акционерного общества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(ОГРН 1126315004694, адрес: Российская Федерация, 153037, Ивановская обл., г. Иваново, ул. 8 Марта, д. 32), далее –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с передачей всех прав и обязанностей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прекращением деятельности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;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- Акционерного общества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(ОГРН 1126315004727, адрес: Российская Федерация, 450001, Республика Башкортостан, г. Уфа, ул. Степана Халтурина, д. 39/1), далее –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с передачей всех прав и обязанностей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прекращением деятельности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.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2.2.2. </w:t>
            </w:r>
            <w:proofErr w:type="gramStart"/>
            <w:r w:rsidRPr="00A62A2B">
              <w:rPr>
                <w:color w:val="000000"/>
              </w:rPr>
              <w:t xml:space="preserve">Определить, что в связи с тем, что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момент внесения в единый государственный реестр записей о прекращении деятельности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будет являться владельцем 100 (ста) процентов обыкновенных именных акций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конвертация принадлежащих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обыкновенных именных акций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не</w:t>
            </w:r>
            <w:proofErr w:type="gramEnd"/>
            <w:r w:rsidRPr="00A62A2B">
              <w:rPr>
                <w:color w:val="000000"/>
              </w:rPr>
              <w:t xml:space="preserve"> производится, все обыкновенные именные акц</w:t>
            </w:r>
            <w:proofErr w:type="gramStart"/>
            <w:r w:rsidRPr="00A62A2B">
              <w:rPr>
                <w:color w:val="000000"/>
              </w:rPr>
              <w:t>ии АО</w:t>
            </w:r>
            <w:proofErr w:type="gramEnd"/>
            <w:r w:rsidRPr="00A62A2B">
              <w:rPr>
                <w:color w:val="000000"/>
              </w:rPr>
              <w:t xml:space="preserve">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принадлежащие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погашаются в момент внесения в единый государственный реестр юридических лиц записи о прекращении деятельности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.</w:t>
            </w:r>
            <w:r w:rsidRPr="00A62A2B">
              <w:t> </w:t>
            </w:r>
            <w:r w:rsidRPr="00A62A2B">
              <w:rPr>
                <w:color w:val="000000"/>
              </w:rPr>
              <w:br/>
              <w:t>2.2.3. Утвердить Договор о присоединен</w:t>
            </w:r>
            <w:proofErr w:type="gramStart"/>
            <w:r w:rsidRPr="00A62A2B">
              <w:rPr>
                <w:color w:val="000000"/>
              </w:rPr>
              <w:t>ии АО</w:t>
            </w:r>
            <w:proofErr w:type="gramEnd"/>
            <w:r w:rsidRPr="00A62A2B">
              <w:rPr>
                <w:color w:val="000000"/>
              </w:rPr>
              <w:t xml:space="preserve">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и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(Приложение №2).</w:t>
            </w:r>
            <w:r w:rsidRPr="00A62A2B">
              <w:t> </w:t>
            </w:r>
            <w:r w:rsidRPr="00A62A2B">
              <w:rPr>
                <w:color w:val="000000"/>
              </w:rPr>
              <w:br/>
              <w:t xml:space="preserve">2.2.4. Определить, что одно из участвующих в реорганизации обществ, которое последним приняло решение о реорганизации, сообщает в орган, осуществляющий государственную регистрацию юридических лиц, о начале процедуры реорганизации. </w:t>
            </w:r>
            <w:proofErr w:type="gramStart"/>
            <w:r w:rsidRPr="00A62A2B">
              <w:rPr>
                <w:color w:val="000000"/>
              </w:rPr>
              <w:t xml:space="preserve">После внесения в единый государственный реестр </w:t>
            </w:r>
            <w:r w:rsidRPr="00A62A2B">
              <w:rPr>
                <w:color w:val="000000"/>
              </w:rPr>
              <w:lastRenderedPageBreak/>
              <w:t>юридических лиц записи о начале процедуры реорганизации одно из участвующих в реорганизации обществ, которое последним приняло решение о реорганизации, от своего имени и от имени всех участвующих в реорганизации обществ дважды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сообщение о реорганизации</w:t>
            </w:r>
            <w:proofErr w:type="gramEnd"/>
            <w:r w:rsidRPr="00A62A2B">
              <w:rPr>
                <w:color w:val="000000"/>
              </w:rPr>
              <w:t>.</w:t>
            </w:r>
            <w:r w:rsidRPr="00A62A2B">
              <w:t> </w:t>
            </w:r>
          </w:p>
        </w:tc>
        <w:tc>
          <w:tcPr>
            <w:tcW w:w="1501" w:type="dxa"/>
            <w:hideMark/>
          </w:tcPr>
          <w:p w:rsidR="00A62A2B" w:rsidRDefault="00A62A2B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  <w:p w:rsidR="00A62A2B" w:rsidRDefault="00A62A2B" w:rsidP="00087F51">
            <w:pPr>
              <w:rPr>
                <w:color w:val="000000"/>
              </w:rPr>
            </w:pPr>
          </w:p>
          <w:p w:rsidR="00A62A2B" w:rsidRDefault="00A62A2B" w:rsidP="00087F51">
            <w:pPr>
              <w:rPr>
                <w:color w:val="000000"/>
              </w:rPr>
            </w:pPr>
          </w:p>
          <w:p w:rsidR="00A62A2B" w:rsidRPr="001D555D" w:rsidRDefault="00A62A2B" w:rsidP="00087F51">
            <w:pPr>
              <w:rPr>
                <w:color w:val="000000"/>
              </w:rPr>
            </w:pPr>
          </w:p>
        </w:tc>
      </w:tr>
      <w:tr w:rsidR="00A62A2B" w:rsidRPr="00584490" w:rsidTr="00A62A2B">
        <w:trPr>
          <w:trHeight w:val="625"/>
        </w:trPr>
        <w:tc>
          <w:tcPr>
            <w:tcW w:w="0" w:type="auto"/>
            <w:vMerge/>
          </w:tcPr>
          <w:p w:rsidR="00A62A2B" w:rsidRPr="001D555D" w:rsidRDefault="00A62A2B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</w:tcPr>
          <w:p w:rsidR="00A62A2B" w:rsidRPr="001D555D" w:rsidRDefault="00A62A2B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62A2B" w:rsidRPr="001D555D" w:rsidRDefault="00A62A2B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A62A2B" w:rsidRPr="0056557F" w:rsidRDefault="00A62A2B" w:rsidP="00087F51">
            <w:pPr>
              <w:rPr>
                <w:color w:val="000000"/>
              </w:rPr>
            </w:pPr>
            <w:r w:rsidRPr="00A62A2B">
              <w:rPr>
                <w:color w:val="000000"/>
              </w:rPr>
              <w:t xml:space="preserve">3) О внесении изменений в устав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>.</w:t>
            </w:r>
            <w:r w:rsidRPr="00A62A2B">
              <w:t> </w:t>
            </w:r>
          </w:p>
        </w:tc>
        <w:tc>
          <w:tcPr>
            <w:tcW w:w="5254" w:type="dxa"/>
          </w:tcPr>
          <w:p w:rsidR="00A62A2B" w:rsidRPr="001D555D" w:rsidRDefault="00A62A2B" w:rsidP="00087F51">
            <w:pPr>
              <w:rPr>
                <w:color w:val="000000"/>
              </w:rPr>
            </w:pPr>
            <w:r w:rsidRPr="00A62A2B">
              <w:rPr>
                <w:color w:val="000000"/>
              </w:rPr>
              <w:t xml:space="preserve">3.1. Внести изменения в устав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связи с реорганизацией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форме присоединения ЗАО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КОМСТАР-Регионы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(Приложение №3).</w:t>
            </w:r>
            <w:r w:rsidRPr="00A62A2B">
              <w:t> </w:t>
            </w:r>
            <w:r w:rsidRPr="00A62A2B">
              <w:rPr>
                <w:color w:val="000000"/>
              </w:rPr>
              <w:br/>
            </w:r>
            <w:r w:rsidRPr="00A62A2B">
              <w:rPr>
                <w:color w:val="000000"/>
              </w:rPr>
              <w:br/>
              <w:t xml:space="preserve">3.2. Внести изменения в устав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связи с реорганизацией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в форме присоединения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 xml:space="preserve">Пенза </w:t>
            </w:r>
            <w:proofErr w:type="spellStart"/>
            <w:r w:rsidRPr="00A62A2B">
              <w:rPr>
                <w:color w:val="000000"/>
              </w:rPr>
              <w:t>ДжиЭсЭм</w:t>
            </w:r>
            <w:proofErr w:type="spellEnd"/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СМАРТС-Иваново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, 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СМАРТС-Уфа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к ПАО </w:t>
            </w:r>
            <w:r w:rsidR="00DD06D8">
              <w:rPr>
                <w:color w:val="000000"/>
              </w:rPr>
              <w:t>«</w:t>
            </w:r>
            <w:r w:rsidRPr="00A62A2B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A62A2B">
              <w:rPr>
                <w:color w:val="000000"/>
              </w:rPr>
              <w:t xml:space="preserve"> (Приложение № 4).</w:t>
            </w:r>
            <w:r w:rsidRPr="00A62A2B">
              <w:t> </w:t>
            </w:r>
          </w:p>
        </w:tc>
        <w:tc>
          <w:tcPr>
            <w:tcW w:w="1501" w:type="dxa"/>
          </w:tcPr>
          <w:p w:rsidR="00A62A2B" w:rsidRDefault="00A62A2B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  <w:p w:rsidR="00A62A2B" w:rsidRPr="00584490" w:rsidRDefault="00A62A2B" w:rsidP="00087F51">
            <w:pPr>
              <w:rPr>
                <w:color w:val="000000"/>
              </w:rPr>
            </w:pPr>
          </w:p>
        </w:tc>
      </w:tr>
      <w:tr w:rsidR="00046B4A" w:rsidRPr="001D555D" w:rsidTr="00046B4A">
        <w:trPr>
          <w:trHeight w:val="274"/>
        </w:trPr>
        <w:tc>
          <w:tcPr>
            <w:tcW w:w="0" w:type="auto"/>
            <w:vMerge w:val="restart"/>
            <w:hideMark/>
          </w:tcPr>
          <w:p w:rsidR="00046B4A" w:rsidRPr="00046B4A" w:rsidRDefault="00046B4A" w:rsidP="00087F5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046B4A" w:rsidRPr="00B03BC1" w:rsidRDefault="00046B4A" w:rsidP="00087F51">
            <w:pPr>
              <w:rPr>
                <w:color w:val="000000"/>
              </w:rPr>
            </w:pPr>
          </w:p>
        </w:tc>
        <w:tc>
          <w:tcPr>
            <w:tcW w:w="2592" w:type="dxa"/>
            <w:vMerge w:val="restart"/>
            <w:hideMark/>
          </w:tcPr>
          <w:p w:rsidR="00046B4A" w:rsidRPr="00A62A2B" w:rsidRDefault="00046B4A" w:rsidP="00087F51">
            <w:pPr>
              <w:jc w:val="center"/>
              <w:rPr>
                <w:color w:val="000000"/>
              </w:rPr>
            </w:pPr>
            <w:r w:rsidRPr="00A62A2B">
              <w:rPr>
                <w:bCs/>
              </w:rPr>
              <w:t xml:space="preserve">Публичное акционерное общество </w:t>
            </w:r>
            <w:r w:rsidR="00DD06D8">
              <w:rPr>
                <w:bCs/>
              </w:rPr>
              <w:t>«</w:t>
            </w:r>
            <w:proofErr w:type="gramStart"/>
            <w:r w:rsidRPr="00A62A2B">
              <w:rPr>
                <w:bCs/>
              </w:rPr>
              <w:t>Мобильные</w:t>
            </w:r>
            <w:proofErr w:type="gramEnd"/>
            <w:r w:rsidRPr="00A62A2B">
              <w:rPr>
                <w:bCs/>
              </w:rPr>
              <w:t xml:space="preserve"> </w:t>
            </w:r>
            <w:proofErr w:type="spellStart"/>
            <w:r w:rsidRPr="00A62A2B">
              <w:rPr>
                <w:bCs/>
              </w:rPr>
              <w:t>ТелеСистемы</w:t>
            </w:r>
            <w:proofErr w:type="spellEnd"/>
            <w:r w:rsidR="00DD06D8">
              <w:rPr>
                <w:bCs/>
              </w:rPr>
              <w:t>»</w:t>
            </w:r>
          </w:p>
          <w:p w:rsidR="00046B4A" w:rsidRPr="00A62A2B" w:rsidRDefault="00046B4A" w:rsidP="00087F51">
            <w:pPr>
              <w:jc w:val="center"/>
              <w:rPr>
                <w:color w:val="000000"/>
              </w:rPr>
            </w:pPr>
          </w:p>
          <w:p w:rsidR="00046B4A" w:rsidRPr="00A62A2B" w:rsidRDefault="00046B4A" w:rsidP="00087F51">
            <w:pPr>
              <w:jc w:val="center"/>
              <w:rPr>
                <w:color w:val="000000"/>
              </w:rPr>
            </w:pPr>
          </w:p>
          <w:p w:rsidR="00046B4A" w:rsidRPr="00B03BC1" w:rsidRDefault="00046B4A" w:rsidP="00087F51">
            <w:pPr>
              <w:jc w:val="center"/>
              <w:rPr>
                <w:color w:val="000000"/>
              </w:rPr>
            </w:pPr>
            <w:r w:rsidRPr="00A62A2B">
              <w:rPr>
                <w:bCs/>
              </w:rPr>
              <w:t xml:space="preserve">ПАО </w:t>
            </w:r>
            <w:r w:rsidR="00DD06D8">
              <w:rPr>
                <w:bCs/>
              </w:rPr>
              <w:t>«</w:t>
            </w:r>
            <w:r w:rsidRPr="00A62A2B">
              <w:rPr>
                <w:bCs/>
              </w:rPr>
              <w:t>МТС</w:t>
            </w:r>
            <w:r w:rsidR="00DD06D8">
              <w:rPr>
                <w:bCs/>
              </w:rPr>
              <w:t>»</w:t>
            </w:r>
          </w:p>
        </w:tc>
        <w:tc>
          <w:tcPr>
            <w:tcW w:w="0" w:type="auto"/>
            <w:vMerge w:val="restart"/>
            <w:hideMark/>
          </w:tcPr>
          <w:p w:rsidR="00046B4A" w:rsidRPr="006D211F" w:rsidRDefault="00046B4A" w:rsidP="00087F51">
            <w:pPr>
              <w:jc w:val="center"/>
              <w:rPr>
                <w:color w:val="000000"/>
              </w:rPr>
            </w:pPr>
            <w:r w:rsidRPr="00A62A2B">
              <w:rPr>
                <w:color w:val="000000"/>
              </w:rPr>
              <w:t>25</w:t>
            </w:r>
            <w:r w:rsidRPr="00032F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июня</w:t>
            </w:r>
            <w:r w:rsidRPr="00032FE8">
              <w:rPr>
                <w:color w:val="000000"/>
              </w:rPr>
              <w:t xml:space="preserve"> 2015г.</w:t>
            </w:r>
          </w:p>
          <w:p w:rsidR="00046B4A" w:rsidRPr="006D211F" w:rsidRDefault="00046B4A" w:rsidP="00087F51">
            <w:pPr>
              <w:jc w:val="center"/>
              <w:rPr>
                <w:color w:val="000000"/>
              </w:rPr>
            </w:pPr>
          </w:p>
        </w:tc>
        <w:tc>
          <w:tcPr>
            <w:tcW w:w="4654" w:type="dxa"/>
          </w:tcPr>
          <w:p w:rsidR="00046B4A" w:rsidRPr="006D211F" w:rsidRDefault="00046B4A" w:rsidP="00087F51">
            <w:pPr>
              <w:rPr>
                <w:color w:val="000000"/>
              </w:rPr>
            </w:pPr>
            <w:r w:rsidRPr="00046B4A">
              <w:rPr>
                <w:color w:val="000000"/>
              </w:rPr>
              <w:t xml:space="preserve">1. Порядок ведения внеочередного Общего собрания акционеров ПАО </w:t>
            </w:r>
            <w:r w:rsidR="00DD06D8">
              <w:rPr>
                <w:color w:val="000000"/>
              </w:rPr>
              <w:t>«</w:t>
            </w:r>
            <w:r w:rsidRPr="00046B4A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46B4A">
              <w:rPr>
                <w:color w:val="000000"/>
              </w:rPr>
              <w:t>.</w:t>
            </w:r>
          </w:p>
        </w:tc>
        <w:tc>
          <w:tcPr>
            <w:tcW w:w="5254" w:type="dxa"/>
          </w:tcPr>
          <w:p w:rsidR="00046B4A" w:rsidRPr="00AD76D7" w:rsidRDefault="00046B4A" w:rsidP="00087F51">
            <w:pPr>
              <w:rPr>
                <w:color w:val="000000"/>
              </w:rPr>
            </w:pPr>
            <w:r w:rsidRPr="00046B4A">
              <w:rPr>
                <w:color w:val="000000"/>
              </w:rPr>
              <w:t xml:space="preserve">1.Поручить Председателю Совета директоров ПАО </w:t>
            </w:r>
            <w:r w:rsidR="00DD06D8">
              <w:rPr>
                <w:color w:val="000000"/>
              </w:rPr>
              <w:t>«</w:t>
            </w:r>
            <w:r w:rsidRPr="00046B4A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46B4A">
              <w:rPr>
                <w:color w:val="000000"/>
              </w:rPr>
              <w:t xml:space="preserve"> Рону </w:t>
            </w:r>
            <w:proofErr w:type="spellStart"/>
            <w:r w:rsidRPr="00046B4A">
              <w:rPr>
                <w:color w:val="000000"/>
              </w:rPr>
              <w:t>Зоммеру</w:t>
            </w:r>
            <w:proofErr w:type="spellEnd"/>
            <w:r w:rsidRPr="00046B4A">
              <w:rPr>
                <w:color w:val="000000"/>
              </w:rPr>
              <w:t xml:space="preserve"> подписать протокол внеочередного Общего собрания акционеров ПАО </w:t>
            </w:r>
            <w:r w:rsidR="00DD06D8">
              <w:rPr>
                <w:color w:val="000000"/>
              </w:rPr>
              <w:t>«</w:t>
            </w:r>
            <w:r w:rsidRPr="00046B4A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46B4A">
              <w:rPr>
                <w:color w:val="000000"/>
              </w:rPr>
              <w:t>.</w:t>
            </w:r>
          </w:p>
        </w:tc>
        <w:tc>
          <w:tcPr>
            <w:tcW w:w="1501" w:type="dxa"/>
            <w:hideMark/>
          </w:tcPr>
          <w:p w:rsidR="00046B4A" w:rsidRPr="001D555D" w:rsidRDefault="00046B4A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046B4A" w:rsidRPr="001D555D" w:rsidTr="00046B4A">
        <w:trPr>
          <w:trHeight w:val="625"/>
        </w:trPr>
        <w:tc>
          <w:tcPr>
            <w:tcW w:w="0" w:type="auto"/>
            <w:vMerge/>
            <w:hideMark/>
          </w:tcPr>
          <w:p w:rsidR="00046B4A" w:rsidRPr="001D555D" w:rsidRDefault="00046B4A" w:rsidP="00087F51">
            <w:pPr>
              <w:jc w:val="center"/>
              <w:rPr>
                <w:color w:val="000000"/>
              </w:rPr>
            </w:pPr>
          </w:p>
        </w:tc>
        <w:tc>
          <w:tcPr>
            <w:tcW w:w="2592" w:type="dxa"/>
            <w:vMerge/>
            <w:hideMark/>
          </w:tcPr>
          <w:p w:rsidR="00046B4A" w:rsidRPr="001D555D" w:rsidRDefault="00046B4A" w:rsidP="00087F51">
            <w:pP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046B4A" w:rsidRPr="001D555D" w:rsidRDefault="00046B4A" w:rsidP="00087F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</w:tcPr>
          <w:p w:rsidR="00046B4A" w:rsidRPr="0056557F" w:rsidRDefault="00046B4A" w:rsidP="00087F51">
            <w:pPr>
              <w:rPr>
                <w:color w:val="000000"/>
              </w:rPr>
            </w:pPr>
            <w:r w:rsidRPr="00046B4A">
              <w:rPr>
                <w:color w:val="000000"/>
              </w:rPr>
              <w:t xml:space="preserve">2. О распределении прибыли (выплате дивидендов) ПАО </w:t>
            </w:r>
            <w:r w:rsidR="00DD06D8">
              <w:rPr>
                <w:color w:val="000000"/>
              </w:rPr>
              <w:t>«</w:t>
            </w:r>
            <w:r w:rsidRPr="00046B4A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46B4A">
              <w:rPr>
                <w:color w:val="000000"/>
              </w:rPr>
              <w:t xml:space="preserve"> по результатам 1 полугодия 2015 года.</w:t>
            </w:r>
          </w:p>
        </w:tc>
        <w:tc>
          <w:tcPr>
            <w:tcW w:w="5254" w:type="dxa"/>
          </w:tcPr>
          <w:p w:rsidR="00046B4A" w:rsidRPr="001D555D" w:rsidRDefault="00046B4A" w:rsidP="00087F51">
            <w:pPr>
              <w:rPr>
                <w:color w:val="000000"/>
              </w:rPr>
            </w:pPr>
            <w:r w:rsidRPr="00046B4A">
              <w:rPr>
                <w:color w:val="000000"/>
              </w:rPr>
              <w:t xml:space="preserve">2.Утвердить распределение прибыли (выплату дивидендов) по обыкновенным именным акциями ПАО </w:t>
            </w:r>
            <w:r w:rsidR="00DD06D8">
              <w:rPr>
                <w:color w:val="000000"/>
              </w:rPr>
              <w:t>«</w:t>
            </w:r>
            <w:r w:rsidRPr="00046B4A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46B4A">
              <w:rPr>
                <w:color w:val="000000"/>
              </w:rPr>
              <w:t xml:space="preserve"> по результатам 1 полугодия 2015 года в размере 5,61 рублей на одну обыкновенную именную акцию ПАО </w:t>
            </w:r>
            <w:r w:rsidR="00DD06D8">
              <w:rPr>
                <w:color w:val="000000"/>
              </w:rPr>
              <w:t>«</w:t>
            </w:r>
            <w:r w:rsidRPr="00046B4A">
              <w:rPr>
                <w:color w:val="000000"/>
              </w:rPr>
              <w:t>МТС</w:t>
            </w:r>
            <w:r w:rsidR="00DD06D8">
              <w:rPr>
                <w:color w:val="000000"/>
              </w:rPr>
              <w:t>»</w:t>
            </w:r>
            <w:r w:rsidRPr="00046B4A">
              <w:rPr>
                <w:color w:val="000000"/>
              </w:rPr>
              <w:t xml:space="preserve"> номинальной стоимостью 0,1 рубля каждая. Общая сумма дивидендов по результатам 1 полугодия 2015 года составляет: 11 592 580 082,82 рублей. Дивиденды выплатить денежными средствами. Установить дату, на которую определяются лица, имеющие право на получение дивидендов – 14 октября 2015 года.</w:t>
            </w:r>
          </w:p>
        </w:tc>
        <w:tc>
          <w:tcPr>
            <w:tcW w:w="1501" w:type="dxa"/>
            <w:hideMark/>
          </w:tcPr>
          <w:p w:rsidR="00046B4A" w:rsidRDefault="00046B4A" w:rsidP="00087F51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  <w:p w:rsidR="00046B4A" w:rsidRDefault="00046B4A" w:rsidP="00087F51">
            <w:pPr>
              <w:rPr>
                <w:color w:val="000000"/>
              </w:rPr>
            </w:pPr>
          </w:p>
          <w:p w:rsidR="00046B4A" w:rsidRDefault="00046B4A" w:rsidP="00087F51">
            <w:pPr>
              <w:rPr>
                <w:color w:val="000000"/>
              </w:rPr>
            </w:pPr>
          </w:p>
          <w:p w:rsidR="00046B4A" w:rsidRPr="001D555D" w:rsidRDefault="00046B4A" w:rsidP="00087F51">
            <w:pPr>
              <w:rPr>
                <w:color w:val="000000"/>
              </w:rPr>
            </w:pPr>
          </w:p>
        </w:tc>
      </w:tr>
    </w:tbl>
    <w:p w:rsidR="00003664" w:rsidRPr="00003664" w:rsidRDefault="00003664" w:rsidP="006E42AE"/>
    <w:p w:rsidR="006E42AE" w:rsidRDefault="006E42AE" w:rsidP="006E42AE"/>
    <w:p w:rsidR="0074504A" w:rsidRDefault="0074504A" w:rsidP="006E42AE">
      <w:pPr>
        <w:pStyle w:val="a3"/>
        <w:ind w:firstLine="0"/>
        <w:jc w:val="left"/>
        <w:rPr>
          <w:sz w:val="28"/>
        </w:rPr>
      </w:pPr>
    </w:p>
    <w:p w:rsidR="00DE606E" w:rsidRDefault="00DE606E" w:rsidP="00DE606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DE606E" w:rsidRDefault="00DE606E" w:rsidP="00DE606E">
      <w:pPr>
        <w:jc w:val="center"/>
      </w:pPr>
      <w:r>
        <w:rPr>
          <w:sz w:val="28"/>
        </w:rPr>
        <w:t xml:space="preserve">АО </w:t>
      </w:r>
      <w:r w:rsidR="00DD06D8">
        <w:rPr>
          <w:sz w:val="28"/>
        </w:rPr>
        <w:t>«</w:t>
      </w:r>
      <w:r>
        <w:rPr>
          <w:sz w:val="28"/>
        </w:rPr>
        <w:t>УК УРАЛСИБ</w:t>
      </w:r>
      <w:r w:rsidR="00DD06D8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_____________________ А. М. Успенский</w:t>
      </w:r>
    </w:p>
    <w:p w:rsidR="00DE606E" w:rsidRDefault="00DE606E" w:rsidP="00DE606E">
      <w:pPr>
        <w:pStyle w:val="a3"/>
        <w:ind w:firstLine="0"/>
        <w:jc w:val="left"/>
      </w:pPr>
    </w:p>
    <w:p w:rsidR="00D7499E" w:rsidRPr="00DD0160" w:rsidRDefault="00D7499E" w:rsidP="00DE606E">
      <w:pPr>
        <w:pStyle w:val="a3"/>
        <w:ind w:firstLine="0"/>
        <w:jc w:val="left"/>
      </w:pPr>
    </w:p>
    <w:sectPr w:rsidR="00D7499E" w:rsidRPr="00DD0160" w:rsidSect="00436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3"/>
    <w:rsid w:val="00003664"/>
    <w:rsid w:val="00046B4A"/>
    <w:rsid w:val="000D43BE"/>
    <w:rsid w:val="001F3580"/>
    <w:rsid w:val="00317229"/>
    <w:rsid w:val="00436CE2"/>
    <w:rsid w:val="00696ADF"/>
    <w:rsid w:val="006E42AE"/>
    <w:rsid w:val="0074504A"/>
    <w:rsid w:val="008C378E"/>
    <w:rsid w:val="00A62A2B"/>
    <w:rsid w:val="00AD0E61"/>
    <w:rsid w:val="00BB6DB6"/>
    <w:rsid w:val="00D7499E"/>
    <w:rsid w:val="00DD06D8"/>
    <w:rsid w:val="00DE606E"/>
    <w:rsid w:val="00DF5AC3"/>
    <w:rsid w:val="00E66ED4"/>
    <w:rsid w:val="00F039E2"/>
    <w:rsid w:val="00F11A8E"/>
    <w:rsid w:val="00F41E24"/>
    <w:rsid w:val="00F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ADF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96ADF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696A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696ADF"/>
    <w:pPr>
      <w:jc w:val="center"/>
    </w:pPr>
  </w:style>
  <w:style w:type="character" w:customStyle="1" w:styleId="a6">
    <w:name w:val="Основной текст Знак"/>
    <w:basedOn w:val="a0"/>
    <w:link w:val="a5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7229"/>
    <w:pPr>
      <w:ind w:left="720"/>
      <w:contextualSpacing/>
    </w:pPr>
  </w:style>
  <w:style w:type="table" w:styleId="a8">
    <w:name w:val="Table Grid"/>
    <w:basedOn w:val="a1"/>
    <w:uiPriority w:val="59"/>
    <w:rsid w:val="0000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3664"/>
  </w:style>
  <w:style w:type="character" w:styleId="a9">
    <w:name w:val="Strong"/>
    <w:basedOn w:val="a0"/>
    <w:uiPriority w:val="22"/>
    <w:qFormat/>
    <w:rsid w:val="00A62A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ADF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96ADF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696A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696ADF"/>
    <w:pPr>
      <w:jc w:val="center"/>
    </w:pPr>
  </w:style>
  <w:style w:type="character" w:customStyle="1" w:styleId="a6">
    <w:name w:val="Основной текст Знак"/>
    <w:basedOn w:val="a0"/>
    <w:link w:val="a5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7229"/>
    <w:pPr>
      <w:ind w:left="720"/>
      <w:contextualSpacing/>
    </w:pPr>
  </w:style>
  <w:style w:type="table" w:styleId="a8">
    <w:name w:val="Table Grid"/>
    <w:basedOn w:val="a1"/>
    <w:uiPriority w:val="59"/>
    <w:rsid w:val="0000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03664"/>
  </w:style>
  <w:style w:type="character" w:styleId="a9">
    <w:name w:val="Strong"/>
    <w:basedOn w:val="a0"/>
    <w:uiPriority w:val="22"/>
    <w:qFormat/>
    <w:rsid w:val="00A62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7</cp:revision>
  <dcterms:created xsi:type="dcterms:W3CDTF">2014-12-03T13:46:00Z</dcterms:created>
  <dcterms:modified xsi:type="dcterms:W3CDTF">2016-03-03T14:58:00Z</dcterms:modified>
</cp:coreProperties>
</file>