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8D195" w14:textId="77777777" w:rsidR="000C1E0E" w:rsidRDefault="002F1A78" w:rsidP="000C1E0E">
      <w:pPr>
        <w:spacing w:line="240" w:lineRule="auto"/>
        <w:ind w:left="4536"/>
        <w:jc w:val="left"/>
        <w:rPr>
          <w:rFonts w:ascii="Times New Roman" w:hAnsi="Times New Roman"/>
          <w:sz w:val="24"/>
          <w:szCs w:val="24"/>
        </w:rPr>
      </w:pPr>
      <w:r w:rsidRPr="00142075">
        <w:rPr>
          <w:rFonts w:ascii="Times New Roman" w:hAnsi="Times New Roman"/>
          <w:sz w:val="24"/>
          <w:szCs w:val="24"/>
        </w:rPr>
        <w:t xml:space="preserve">                                                                              </w:t>
      </w:r>
      <w:r w:rsidR="000C1E0E">
        <w:rPr>
          <w:rFonts w:ascii="Times New Roman" w:hAnsi="Times New Roman"/>
          <w:sz w:val="24"/>
          <w:szCs w:val="24"/>
        </w:rPr>
        <w:t xml:space="preserve">Утверждены </w:t>
      </w:r>
    </w:p>
    <w:p w14:paraId="7A1D3D0F" w14:textId="3F2E7476"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приказом </w:t>
      </w:r>
      <w:r w:rsidR="000C1E0E">
        <w:rPr>
          <w:rFonts w:ascii="Times New Roman" w:hAnsi="Times New Roman"/>
          <w:sz w:val="24"/>
          <w:szCs w:val="24"/>
        </w:rPr>
        <w:t xml:space="preserve">Генерального директора </w:t>
      </w:r>
    </w:p>
    <w:p w14:paraId="4EBC5E76" w14:textId="5572596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 xml:space="preserve">АО «УК УРАЛСИБ»                                                                                   от </w:t>
      </w:r>
      <w:r w:rsidR="00C375C8">
        <w:rPr>
          <w:rFonts w:ascii="Times New Roman" w:hAnsi="Times New Roman"/>
          <w:sz w:val="24"/>
          <w:szCs w:val="24"/>
        </w:rPr>
        <w:t>22</w:t>
      </w:r>
      <w:r>
        <w:rPr>
          <w:rFonts w:ascii="Times New Roman" w:hAnsi="Times New Roman"/>
          <w:sz w:val="24"/>
          <w:szCs w:val="24"/>
        </w:rPr>
        <w:t xml:space="preserve"> </w:t>
      </w:r>
      <w:r w:rsidR="00C375C8">
        <w:rPr>
          <w:rFonts w:ascii="Times New Roman" w:hAnsi="Times New Roman"/>
          <w:sz w:val="24"/>
          <w:szCs w:val="24"/>
        </w:rPr>
        <w:t>июня</w:t>
      </w:r>
      <w:r>
        <w:rPr>
          <w:rFonts w:ascii="Times New Roman" w:hAnsi="Times New Roman"/>
          <w:sz w:val="24"/>
          <w:szCs w:val="24"/>
        </w:rPr>
        <w:t xml:space="preserve"> 202</w:t>
      </w:r>
      <w:r w:rsidR="00C375C8">
        <w:rPr>
          <w:rFonts w:ascii="Times New Roman" w:hAnsi="Times New Roman"/>
          <w:sz w:val="24"/>
          <w:szCs w:val="24"/>
        </w:rPr>
        <w:t>1</w:t>
      </w:r>
      <w:r>
        <w:rPr>
          <w:rFonts w:ascii="Times New Roman" w:hAnsi="Times New Roman"/>
          <w:sz w:val="24"/>
          <w:szCs w:val="24"/>
        </w:rPr>
        <w:t xml:space="preserve"> №</w:t>
      </w:r>
      <w:r w:rsidR="00804B62">
        <w:rPr>
          <w:rFonts w:ascii="Times New Roman" w:hAnsi="Times New Roman"/>
          <w:sz w:val="24"/>
          <w:szCs w:val="24"/>
        </w:rPr>
        <w:t xml:space="preserve"> </w:t>
      </w:r>
      <w:r w:rsidR="00770B28" w:rsidRPr="00770B28">
        <w:rPr>
          <w:rFonts w:ascii="Times New Roman" w:hAnsi="Times New Roman"/>
          <w:sz w:val="24"/>
          <w:szCs w:val="24"/>
        </w:rPr>
        <w:t>2206-ПИФ-01/2021</w:t>
      </w:r>
    </w:p>
    <w:p w14:paraId="2B80B201" w14:textId="366C6BD7"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0339A1BD" w14:textId="77777777" w:rsidR="000C1E0E" w:rsidRDefault="000C1E0E" w:rsidP="000C1E0E">
      <w:pPr>
        <w:spacing w:line="240" w:lineRule="auto"/>
        <w:ind w:left="4536"/>
        <w:jc w:val="left"/>
        <w:rPr>
          <w:rFonts w:ascii="Times New Roman" w:hAnsi="Times New Roman"/>
          <w:sz w:val="24"/>
          <w:szCs w:val="24"/>
        </w:rPr>
      </w:pPr>
    </w:p>
    <w:p w14:paraId="54FE8D2D"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А.Ф. Галимнуров ____________</w:t>
      </w:r>
    </w:p>
    <w:p w14:paraId="447AD60F" w14:textId="77777777" w:rsidR="000C1E0E" w:rsidRDefault="000C1E0E" w:rsidP="000C1E0E">
      <w:pPr>
        <w:spacing w:line="240" w:lineRule="auto"/>
        <w:ind w:left="4536"/>
        <w:jc w:val="left"/>
        <w:rPr>
          <w:rFonts w:ascii="Times New Roman" w:hAnsi="Times New Roman"/>
          <w:sz w:val="24"/>
          <w:szCs w:val="24"/>
        </w:rPr>
      </w:pPr>
    </w:p>
    <w:p w14:paraId="3772DEB5"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Согласовано</w:t>
      </w:r>
    </w:p>
    <w:p w14:paraId="4CD696C0"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Генеральный директор АО «НСД»</w:t>
      </w:r>
    </w:p>
    <w:p w14:paraId="5F622B26" w14:textId="77777777" w:rsidR="000C1E0E" w:rsidRDefault="000C1E0E" w:rsidP="000C1E0E">
      <w:pPr>
        <w:spacing w:line="240" w:lineRule="auto"/>
        <w:ind w:left="4536"/>
        <w:jc w:val="left"/>
        <w:rPr>
          <w:rFonts w:ascii="Times New Roman" w:hAnsi="Times New Roman"/>
          <w:sz w:val="24"/>
          <w:szCs w:val="24"/>
        </w:rPr>
      </w:pPr>
    </w:p>
    <w:p w14:paraId="541E441E" w14:textId="2CBE218B" w:rsidR="000C1E0E" w:rsidRDefault="00C375C8" w:rsidP="000C1E0E">
      <w:pPr>
        <w:spacing w:line="240" w:lineRule="auto"/>
        <w:ind w:left="4536"/>
        <w:jc w:val="left"/>
        <w:rPr>
          <w:rFonts w:ascii="Times New Roman" w:hAnsi="Times New Roman"/>
          <w:sz w:val="24"/>
          <w:szCs w:val="24"/>
        </w:rPr>
      </w:pPr>
      <w:r>
        <w:rPr>
          <w:rFonts w:ascii="Times New Roman" w:hAnsi="Times New Roman"/>
          <w:sz w:val="24"/>
          <w:szCs w:val="24"/>
        </w:rPr>
        <w:t>«22</w:t>
      </w:r>
      <w:r w:rsidR="000C1E0E">
        <w:rPr>
          <w:rFonts w:ascii="Times New Roman" w:hAnsi="Times New Roman"/>
          <w:sz w:val="24"/>
          <w:szCs w:val="24"/>
        </w:rPr>
        <w:t xml:space="preserve">» </w:t>
      </w:r>
      <w:r>
        <w:rPr>
          <w:rFonts w:ascii="Times New Roman" w:hAnsi="Times New Roman"/>
          <w:sz w:val="24"/>
          <w:szCs w:val="24"/>
        </w:rPr>
        <w:t>июня</w:t>
      </w:r>
      <w:r w:rsidR="000C1E0E">
        <w:rPr>
          <w:rFonts w:ascii="Times New Roman" w:hAnsi="Times New Roman"/>
          <w:sz w:val="24"/>
          <w:szCs w:val="24"/>
        </w:rPr>
        <w:t xml:space="preserve"> 202</w:t>
      </w:r>
      <w:r>
        <w:rPr>
          <w:rFonts w:ascii="Times New Roman" w:hAnsi="Times New Roman"/>
          <w:sz w:val="24"/>
          <w:szCs w:val="24"/>
        </w:rPr>
        <w:t>1</w:t>
      </w:r>
      <w:r w:rsidR="000C1E0E">
        <w:rPr>
          <w:rFonts w:ascii="Times New Roman" w:hAnsi="Times New Roman"/>
          <w:sz w:val="24"/>
          <w:szCs w:val="24"/>
        </w:rPr>
        <w:t xml:space="preserve"> г.</w:t>
      </w:r>
    </w:p>
    <w:p w14:paraId="282821A5" w14:textId="77777777" w:rsidR="000C1E0E" w:rsidRDefault="000C1E0E" w:rsidP="000C1E0E">
      <w:pPr>
        <w:spacing w:line="240" w:lineRule="auto"/>
        <w:ind w:left="4536"/>
        <w:jc w:val="left"/>
        <w:rPr>
          <w:rFonts w:ascii="Times New Roman" w:hAnsi="Times New Roman"/>
          <w:sz w:val="24"/>
          <w:szCs w:val="24"/>
        </w:rPr>
      </w:pPr>
    </w:p>
    <w:p w14:paraId="269F7C41" w14:textId="77777777" w:rsidR="000C1E0E" w:rsidRDefault="000C1E0E" w:rsidP="000C1E0E">
      <w:pPr>
        <w:spacing w:line="240" w:lineRule="auto"/>
        <w:ind w:left="4536"/>
        <w:jc w:val="left"/>
        <w:rPr>
          <w:rFonts w:ascii="Times New Roman" w:hAnsi="Times New Roman"/>
          <w:sz w:val="24"/>
          <w:szCs w:val="24"/>
        </w:rPr>
      </w:pPr>
      <w:r>
        <w:rPr>
          <w:rFonts w:ascii="Times New Roman" w:hAnsi="Times New Roman"/>
          <w:sz w:val="24"/>
          <w:szCs w:val="24"/>
        </w:rPr>
        <w:t>М.В. Черемисина ___________</w:t>
      </w:r>
    </w:p>
    <w:p w14:paraId="23E4A52B" w14:textId="0127ED57" w:rsidR="008F177D" w:rsidRPr="006821A9" w:rsidRDefault="008F177D" w:rsidP="000C1E0E">
      <w:pPr>
        <w:spacing w:line="240" w:lineRule="auto"/>
        <w:ind w:left="5670"/>
        <w:rPr>
          <w:rFonts w:ascii="Times New Roman" w:hAnsi="Times New Roman"/>
          <w:b/>
          <w:sz w:val="24"/>
          <w:szCs w:val="24"/>
        </w:rPr>
      </w:pPr>
    </w:p>
    <w:p w14:paraId="15A11B1F" w14:textId="77777777" w:rsidR="00082243" w:rsidRPr="006821A9" w:rsidRDefault="00082243" w:rsidP="005A5E8A">
      <w:pPr>
        <w:spacing w:line="240" w:lineRule="auto"/>
        <w:jc w:val="right"/>
        <w:rPr>
          <w:rFonts w:ascii="Times New Roman" w:hAnsi="Times New Roman"/>
          <w:b/>
          <w:sz w:val="24"/>
          <w:szCs w:val="24"/>
        </w:rPr>
      </w:pPr>
    </w:p>
    <w:p w14:paraId="609A2616" w14:textId="038D6CD2" w:rsidR="00B53288" w:rsidRPr="00792F3B" w:rsidRDefault="00115C9F" w:rsidP="00B53288">
      <w:pPr>
        <w:pStyle w:val="ConsPlusNormal"/>
        <w:ind w:right="-159" w:firstLine="540"/>
        <w:jc w:val="center"/>
        <w:rPr>
          <w:rFonts w:ascii="Times New Roman" w:hAnsi="Times New Roman" w:cs="Times New Roman"/>
          <w:b/>
          <w:sz w:val="24"/>
          <w:szCs w:val="24"/>
        </w:rPr>
      </w:pPr>
      <w:r w:rsidRPr="006821A9">
        <w:rPr>
          <w:rFonts w:ascii="Times New Roman" w:hAnsi="Times New Roman" w:cs="Times New Roman"/>
          <w:b/>
          <w:sz w:val="24"/>
          <w:szCs w:val="24"/>
        </w:rPr>
        <w:t>Изменения и дополнения</w:t>
      </w:r>
      <w:r w:rsidR="00A61034" w:rsidRPr="006821A9">
        <w:rPr>
          <w:rFonts w:ascii="Times New Roman" w:hAnsi="Times New Roman" w:cs="Times New Roman"/>
          <w:b/>
          <w:sz w:val="24"/>
          <w:szCs w:val="24"/>
        </w:rPr>
        <w:t xml:space="preserve"> </w:t>
      </w:r>
      <w:r w:rsidRPr="006821A9">
        <w:rPr>
          <w:rFonts w:ascii="Times New Roman" w:hAnsi="Times New Roman" w:cs="Times New Roman"/>
          <w:b/>
          <w:sz w:val="24"/>
          <w:szCs w:val="24"/>
        </w:rPr>
        <w:t xml:space="preserve">в </w:t>
      </w:r>
      <w:r w:rsidR="00B53288" w:rsidRPr="006821A9">
        <w:rPr>
          <w:rFonts w:ascii="Times New Roman" w:hAnsi="Times New Roman" w:cs="Times New Roman"/>
          <w:b/>
          <w:sz w:val="24"/>
          <w:szCs w:val="24"/>
        </w:rPr>
        <w:t xml:space="preserve">Правила определения стоимости чистых активов Открытого паевого инвестиционного фонда </w:t>
      </w:r>
      <w:r w:rsidR="0093588D" w:rsidRPr="006821A9">
        <w:rPr>
          <w:rFonts w:ascii="Times New Roman" w:hAnsi="Times New Roman" w:cs="Times New Roman"/>
          <w:b/>
          <w:sz w:val="24"/>
          <w:szCs w:val="24"/>
        </w:rPr>
        <w:t xml:space="preserve">рыночных финансовых </w:t>
      </w:r>
      <w:bookmarkStart w:id="0" w:name="_GoBack"/>
      <w:bookmarkEnd w:id="0"/>
      <w:r w:rsidR="00050B54" w:rsidRPr="006821A9">
        <w:rPr>
          <w:rFonts w:ascii="Times New Roman" w:hAnsi="Times New Roman" w:cs="Times New Roman"/>
          <w:b/>
          <w:sz w:val="24"/>
          <w:szCs w:val="24"/>
        </w:rPr>
        <w:t>инструментов</w:t>
      </w:r>
      <w:r w:rsidR="00050B54" w:rsidRPr="006821A9">
        <w:rPr>
          <w:rFonts w:ascii="Times New Roman" w:hAnsi="Times New Roman" w:cs="Times New Roman"/>
          <w:sz w:val="24"/>
          <w:szCs w:val="24"/>
        </w:rPr>
        <w:t xml:space="preserve"> </w:t>
      </w:r>
      <w:r w:rsidR="00050B54" w:rsidRPr="006821A9">
        <w:rPr>
          <w:rFonts w:ascii="Times New Roman" w:hAnsi="Times New Roman" w:cs="Times New Roman"/>
          <w:b/>
          <w:sz w:val="24"/>
          <w:szCs w:val="24"/>
        </w:rPr>
        <w:t>«</w:t>
      </w:r>
      <w:r w:rsidR="007A6F6E" w:rsidRPr="00792F3B">
        <w:rPr>
          <w:rFonts w:ascii="Times New Roman" w:hAnsi="Times New Roman" w:cs="Times New Roman"/>
          <w:b/>
          <w:sz w:val="24"/>
          <w:szCs w:val="24"/>
        </w:rPr>
        <w:t xml:space="preserve">УРАЛСИБ </w:t>
      </w:r>
      <w:r w:rsidR="007760D0" w:rsidRPr="007760D0">
        <w:rPr>
          <w:rFonts w:ascii="Times New Roman" w:hAnsi="Times New Roman" w:cs="Times New Roman"/>
          <w:b/>
          <w:sz w:val="24"/>
          <w:szCs w:val="24"/>
        </w:rPr>
        <w:t xml:space="preserve"> Глобальные инновации</w:t>
      </w:r>
      <w:r w:rsidR="007A6F6E" w:rsidRPr="00792F3B">
        <w:rPr>
          <w:rFonts w:ascii="Times New Roman" w:hAnsi="Times New Roman" w:cs="Times New Roman"/>
          <w:b/>
          <w:sz w:val="24"/>
          <w:szCs w:val="24"/>
        </w:rPr>
        <w:t xml:space="preserve">» № </w:t>
      </w:r>
      <w:r w:rsidR="00792F3B" w:rsidRPr="00792F3B">
        <w:rPr>
          <w:rFonts w:ascii="Times New Roman" w:hAnsi="Times New Roman" w:cs="Times New Roman"/>
          <w:b/>
          <w:sz w:val="24"/>
          <w:szCs w:val="24"/>
        </w:rPr>
        <w:t>9</w:t>
      </w:r>
    </w:p>
    <w:p w14:paraId="14B4122E" w14:textId="77777777" w:rsidR="0024601A" w:rsidRPr="00792F3B" w:rsidRDefault="0024601A" w:rsidP="005A5E8A">
      <w:pPr>
        <w:pStyle w:val="ConsPlusNormal"/>
        <w:ind w:firstLine="0"/>
        <w:jc w:val="center"/>
        <w:rPr>
          <w:rFonts w:ascii="Times New Roman" w:hAnsi="Times New Roman" w:cs="Times New Roman"/>
          <w:b/>
          <w:sz w:val="24"/>
          <w:szCs w:val="24"/>
        </w:rPr>
      </w:pPr>
    </w:p>
    <w:p w14:paraId="7C73C5D4" w14:textId="6B744BCE" w:rsidR="008F177D" w:rsidRPr="00792F3B" w:rsidRDefault="00803892" w:rsidP="007A6F6E">
      <w:pPr>
        <w:spacing w:line="240" w:lineRule="auto"/>
        <w:ind w:firstLine="540"/>
        <w:rPr>
          <w:rFonts w:ascii="Times New Roman" w:hAnsi="Times New Roman"/>
          <w:sz w:val="24"/>
          <w:szCs w:val="24"/>
        </w:rPr>
      </w:pPr>
      <w:r w:rsidRPr="00792F3B">
        <w:rPr>
          <w:rFonts w:ascii="Times New Roman" w:hAnsi="Times New Roman"/>
          <w:sz w:val="24"/>
          <w:szCs w:val="24"/>
        </w:rPr>
        <w:t xml:space="preserve">Изложить Правила определения стоимости чистых активов Открытого паевого инвестиционного фонда </w:t>
      </w:r>
      <w:r w:rsidR="0093588D" w:rsidRPr="00792F3B">
        <w:rPr>
          <w:rFonts w:ascii="Times New Roman" w:hAnsi="Times New Roman"/>
          <w:sz w:val="24"/>
          <w:szCs w:val="24"/>
        </w:rPr>
        <w:t>рыночных финансовых инструментов</w:t>
      </w:r>
      <w:r w:rsidRPr="00792F3B">
        <w:rPr>
          <w:rFonts w:ascii="Times New Roman" w:hAnsi="Times New Roman"/>
          <w:sz w:val="24"/>
          <w:szCs w:val="24"/>
        </w:rPr>
        <w:t xml:space="preserve"> </w:t>
      </w:r>
      <w:r w:rsidR="007A6F6E" w:rsidRPr="00792F3B">
        <w:rPr>
          <w:rFonts w:ascii="Times New Roman" w:hAnsi="Times New Roman"/>
          <w:b/>
          <w:sz w:val="24"/>
          <w:szCs w:val="24"/>
        </w:rPr>
        <w:t xml:space="preserve">«УРАЛСИБ </w:t>
      </w:r>
      <w:r w:rsidR="007760D0" w:rsidRPr="007760D0">
        <w:rPr>
          <w:rFonts w:ascii="Times New Roman" w:hAnsi="Times New Roman"/>
          <w:b/>
          <w:sz w:val="24"/>
          <w:szCs w:val="24"/>
        </w:rPr>
        <w:t xml:space="preserve"> Глобальные инновации</w:t>
      </w:r>
      <w:r w:rsidR="007A6F6E" w:rsidRPr="00792F3B">
        <w:rPr>
          <w:rFonts w:ascii="Times New Roman" w:hAnsi="Times New Roman"/>
          <w:b/>
          <w:sz w:val="24"/>
          <w:szCs w:val="24"/>
        </w:rPr>
        <w:t>»</w:t>
      </w:r>
      <w:r w:rsidRPr="00792F3B">
        <w:rPr>
          <w:rFonts w:ascii="Times New Roman" w:hAnsi="Times New Roman"/>
          <w:sz w:val="24"/>
          <w:szCs w:val="24"/>
        </w:rPr>
        <w:t xml:space="preserve">  в следующей редакции:</w:t>
      </w:r>
      <w:r w:rsidR="00F80FE6" w:rsidRPr="00792F3B">
        <w:rPr>
          <w:rFonts w:ascii="Times New Roman" w:hAnsi="Times New Roman"/>
          <w:sz w:val="24"/>
          <w:szCs w:val="24"/>
        </w:rPr>
        <w:t xml:space="preserve"> </w:t>
      </w:r>
      <w:r w:rsidR="008F177D" w:rsidRPr="00792F3B">
        <w:rPr>
          <w:rFonts w:ascii="Times New Roman" w:hAnsi="Times New Roman"/>
          <w:sz w:val="24"/>
          <w:szCs w:val="24"/>
        </w:rPr>
        <w:t xml:space="preserve">Настоящие Правила определения стоимости чистых активов Открытого паевого инвестиционного фонда </w:t>
      </w:r>
      <w:r w:rsidR="0000433C" w:rsidRPr="00792F3B">
        <w:rPr>
          <w:rFonts w:ascii="Times New Roman" w:hAnsi="Times New Roman"/>
          <w:sz w:val="24"/>
          <w:szCs w:val="24"/>
        </w:rPr>
        <w:t>рыночных финансовых инструментов</w:t>
      </w:r>
      <w:r w:rsidR="008F177D" w:rsidRPr="00792F3B">
        <w:rPr>
          <w:rFonts w:ascii="Times New Roman" w:hAnsi="Times New Roman"/>
          <w:sz w:val="24"/>
          <w:szCs w:val="24"/>
        </w:rPr>
        <w:t xml:space="preserve"> </w:t>
      </w:r>
      <w:r w:rsidR="007A6F6E" w:rsidRPr="00792F3B">
        <w:rPr>
          <w:rFonts w:ascii="Times New Roman" w:hAnsi="Times New Roman"/>
          <w:b/>
          <w:sz w:val="24"/>
          <w:szCs w:val="24"/>
        </w:rPr>
        <w:t xml:space="preserve">«УРАЛСИБ </w:t>
      </w:r>
      <w:r w:rsidR="007760D0" w:rsidRPr="007760D0">
        <w:rPr>
          <w:rFonts w:ascii="Times New Roman" w:hAnsi="Times New Roman"/>
          <w:b/>
          <w:sz w:val="24"/>
          <w:szCs w:val="24"/>
        </w:rPr>
        <w:t xml:space="preserve"> Глобальные инновации</w:t>
      </w:r>
      <w:r w:rsidR="007A6F6E" w:rsidRPr="00792F3B">
        <w:rPr>
          <w:rFonts w:ascii="Times New Roman" w:hAnsi="Times New Roman"/>
          <w:b/>
          <w:sz w:val="24"/>
          <w:szCs w:val="24"/>
        </w:rPr>
        <w:t>»</w:t>
      </w:r>
      <w:r w:rsidR="007A6F6E" w:rsidRPr="00792F3B">
        <w:rPr>
          <w:rFonts w:ascii="Times New Roman" w:hAnsi="Times New Roman"/>
          <w:sz w:val="24"/>
          <w:szCs w:val="24"/>
        </w:rPr>
        <w:t xml:space="preserve"> </w:t>
      </w:r>
      <w:r w:rsidR="008F177D" w:rsidRPr="00792F3B">
        <w:rPr>
          <w:rFonts w:ascii="Times New Roman" w:hAnsi="Times New Roman"/>
          <w:sz w:val="24"/>
          <w:szCs w:val="24"/>
        </w:rPr>
        <w:t>(далее – Фонд, паевой инвестиционный фонд</w:t>
      </w:r>
      <w:r w:rsidR="007D6454" w:rsidRPr="00792F3B">
        <w:rPr>
          <w:rFonts w:ascii="Times New Roman" w:hAnsi="Times New Roman"/>
          <w:sz w:val="24"/>
          <w:szCs w:val="24"/>
        </w:rPr>
        <w:t>, ПИФ</w:t>
      </w:r>
      <w:r w:rsidR="008F177D" w:rsidRPr="00792F3B">
        <w:rPr>
          <w:rFonts w:ascii="Times New Roman" w:hAnsi="Times New Roman"/>
          <w:sz w:val="24"/>
          <w:szCs w:val="24"/>
        </w:rPr>
        <w:t>) разработаны в соответствии с требованиями Федерального закона от 29 ноября 2001 года № 156-ФЗ «Об инвестиционных фондов» и принятыми в соответствии с ним нормативными актами, Указания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иными нормативными актами Банка России.</w:t>
      </w:r>
    </w:p>
    <w:p w14:paraId="4C7EF11B" w14:textId="1AC8E99A" w:rsidR="000C1E0E" w:rsidRDefault="000C1E0E" w:rsidP="000C1E0E">
      <w:pPr>
        <w:spacing w:line="240" w:lineRule="auto"/>
        <w:rPr>
          <w:rFonts w:ascii="Times New Roman" w:hAnsi="Times New Roman"/>
          <w:sz w:val="24"/>
          <w:szCs w:val="24"/>
        </w:rPr>
      </w:pPr>
      <w:r w:rsidRPr="00792F3B">
        <w:rPr>
          <w:rFonts w:ascii="Times New Roman" w:hAnsi="Times New Roman"/>
          <w:sz w:val="24"/>
          <w:szCs w:val="24"/>
        </w:rPr>
        <w:t xml:space="preserve">Настоящая редакция Правил определения стоимости чистых активов применяется с     </w:t>
      </w:r>
      <w:r w:rsidR="00C375C8" w:rsidRPr="00792F3B">
        <w:rPr>
          <w:rFonts w:ascii="Times New Roman" w:hAnsi="Times New Roman"/>
          <w:sz w:val="24"/>
          <w:szCs w:val="24"/>
        </w:rPr>
        <w:t>01</w:t>
      </w:r>
      <w:r w:rsidRPr="00792F3B">
        <w:rPr>
          <w:rFonts w:ascii="Times New Roman" w:hAnsi="Times New Roman"/>
          <w:sz w:val="24"/>
          <w:szCs w:val="24"/>
        </w:rPr>
        <w:t>.0</w:t>
      </w:r>
      <w:r w:rsidR="00C375C8" w:rsidRPr="00792F3B">
        <w:rPr>
          <w:rFonts w:ascii="Times New Roman" w:hAnsi="Times New Roman"/>
          <w:sz w:val="24"/>
          <w:szCs w:val="24"/>
        </w:rPr>
        <w:t>7</w:t>
      </w:r>
      <w:r w:rsidRPr="00792F3B">
        <w:rPr>
          <w:rFonts w:ascii="Times New Roman" w:hAnsi="Times New Roman"/>
          <w:sz w:val="24"/>
          <w:szCs w:val="24"/>
        </w:rPr>
        <w:t>.202</w:t>
      </w:r>
      <w:r w:rsidR="00C375C8" w:rsidRPr="00792F3B">
        <w:rPr>
          <w:rFonts w:ascii="Times New Roman" w:hAnsi="Times New Roman"/>
          <w:sz w:val="24"/>
          <w:szCs w:val="24"/>
        </w:rPr>
        <w:t>1</w:t>
      </w:r>
      <w:r w:rsidRPr="00792F3B">
        <w:rPr>
          <w:rFonts w:ascii="Times New Roman" w:hAnsi="Times New Roman"/>
          <w:sz w:val="24"/>
          <w:szCs w:val="24"/>
        </w:rPr>
        <w:t>, и связана с внесением уточнений по расчету справедливой стоимости активов; уточнением и конкретизацией</w:t>
      </w:r>
      <w:r>
        <w:rPr>
          <w:rFonts w:ascii="Times New Roman" w:hAnsi="Times New Roman"/>
          <w:sz w:val="24"/>
          <w:szCs w:val="24"/>
        </w:rPr>
        <w:t xml:space="preserve"> применяемых формулировок.</w:t>
      </w:r>
    </w:p>
    <w:p w14:paraId="3CF483B2"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Фонда (далее - Правила определения СЧА) содержат порядок определения стоимости активов и величины обязательств, подлежащих исполнению за счет указанных активов паевого инвестиционного фонда, а также:</w:t>
      </w:r>
    </w:p>
    <w:p w14:paraId="0B6D0E99"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критерии признания (прекращения признания) активов (обязательств);</w:t>
      </w:r>
    </w:p>
    <w:p w14:paraId="71D5A945"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2CCBA3E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время, по состоянию на которое определяется стоимость чистых активов;</w:t>
      </w:r>
    </w:p>
    <w:p w14:paraId="1B5C3EC6"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периодичность (даты) определения стоимости чистых активов;</w:t>
      </w:r>
    </w:p>
    <w:p w14:paraId="3CE0E196" w14:textId="64D9F7CC"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lastRenderedPageBreak/>
        <w:tab/>
        <w:t>порядок расчета величины резерва на выплату вознаграждения Управляющей компании и сп</w:t>
      </w:r>
      <w:r w:rsidR="00C375C8">
        <w:rPr>
          <w:rFonts w:ascii="Times New Roman" w:hAnsi="Times New Roman"/>
          <w:sz w:val="24"/>
          <w:szCs w:val="24"/>
        </w:rPr>
        <w:t xml:space="preserve">ециализированного депозитария, </w:t>
      </w:r>
      <w:r>
        <w:rPr>
          <w:rFonts w:ascii="Times New Roman" w:hAnsi="Times New Roman"/>
          <w:sz w:val="24"/>
          <w:szCs w:val="24"/>
        </w:rPr>
        <w:t>лица, осуществляющего ведение реестра в</w:t>
      </w:r>
      <w:r w:rsidR="00C375C8">
        <w:rPr>
          <w:rFonts w:ascii="Times New Roman" w:hAnsi="Times New Roman"/>
          <w:sz w:val="24"/>
          <w:szCs w:val="24"/>
        </w:rPr>
        <w:t xml:space="preserve">ладельцев инвестиционных паев, </w:t>
      </w:r>
      <w:r>
        <w:rPr>
          <w:rFonts w:ascii="Times New Roman" w:hAnsi="Times New Roman"/>
          <w:sz w:val="24"/>
          <w:szCs w:val="24"/>
        </w:rPr>
        <w:t xml:space="preserve">оценщика и аудиторской организации; </w:t>
      </w:r>
    </w:p>
    <w:p w14:paraId="1A3AFF0D"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4575B1B" w14:textId="77777777" w:rsidR="000C1E0E" w:rsidRDefault="000C1E0E" w:rsidP="000C1E0E">
      <w:pPr>
        <w:spacing w:before="60" w:after="60" w:line="240" w:lineRule="auto"/>
        <w:rPr>
          <w:rFonts w:ascii="Times New Roman" w:hAnsi="Times New Roman"/>
          <w:sz w:val="24"/>
          <w:szCs w:val="24"/>
        </w:rPr>
      </w:pPr>
      <w:r>
        <w:rPr>
          <w:rFonts w:ascii="Times New Roman" w:hAnsi="Times New Roman"/>
          <w:sz w:val="24"/>
          <w:szCs w:val="24"/>
        </w:rPr>
        <w:tab/>
        <w:t>иную информацию, необходимую для определения стоимости чистых активов.</w:t>
      </w:r>
    </w:p>
    <w:p w14:paraId="064EFC4B" w14:textId="77777777" w:rsidR="000C1E0E" w:rsidRDefault="000C1E0E" w:rsidP="000C1E0E">
      <w:pPr>
        <w:keepNext/>
        <w:widowControl w:val="0"/>
        <w:autoSpaceDE w:val="0"/>
        <w:autoSpaceDN w:val="0"/>
        <w:spacing w:before="120" w:after="60" w:line="240" w:lineRule="auto"/>
        <w:outlineLvl w:val="1"/>
        <w:rPr>
          <w:rFonts w:ascii="Times New Roman" w:hAnsi="Times New Roman"/>
          <w:b/>
          <w:sz w:val="24"/>
          <w:szCs w:val="24"/>
        </w:rPr>
      </w:pPr>
      <w:bookmarkStart w:id="1" w:name="_Toc394856813"/>
      <w:r>
        <w:rPr>
          <w:rFonts w:ascii="Times New Roman" w:hAnsi="Times New Roman"/>
          <w:b/>
          <w:sz w:val="24"/>
          <w:szCs w:val="24"/>
        </w:rPr>
        <w:t>НОРМАТИВНЫЕ ССЫЛКИ</w:t>
      </w:r>
    </w:p>
    <w:p w14:paraId="1F3188CA"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ноября 2001 года № 156-ФЗ «Об инвестиционных фондах» (далее – Федеральный закон «Об инвестиционных фондах»);</w:t>
      </w:r>
    </w:p>
    <w:p w14:paraId="4A59620F"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Указание Банка России от 25 августа 2015 года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6213A786"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Международный стандарт финансовой отчетности (IFRS) 13 «Оценка справедливой стоимости», введенный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70EA3DC" w14:textId="77777777" w:rsidR="000C1E0E" w:rsidRDefault="000C1E0E" w:rsidP="000C1E0E">
      <w:pPr>
        <w:spacing w:line="240" w:lineRule="auto"/>
        <w:rPr>
          <w:rFonts w:ascii="Times New Roman" w:hAnsi="Times New Roman"/>
          <w:sz w:val="24"/>
          <w:szCs w:val="24"/>
        </w:rPr>
      </w:pPr>
      <w:r>
        <w:rPr>
          <w:rFonts w:ascii="Times New Roman" w:hAnsi="Times New Roman"/>
          <w:sz w:val="24"/>
          <w:szCs w:val="24"/>
        </w:rPr>
        <w:t>Федеральный закон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14:paraId="77B10323" w14:textId="77777777" w:rsidR="000C1E0E" w:rsidRDefault="000C1E0E" w:rsidP="000C1E0E">
      <w:pPr>
        <w:autoSpaceDE w:val="0"/>
        <w:autoSpaceDN w:val="0"/>
        <w:spacing w:line="240" w:lineRule="auto"/>
        <w:ind w:left="284" w:hanging="284"/>
        <w:rPr>
          <w:rFonts w:ascii="Times New Roman" w:hAnsi="Times New Roman"/>
          <w:sz w:val="24"/>
          <w:szCs w:val="24"/>
        </w:rPr>
      </w:pPr>
    </w:p>
    <w:p w14:paraId="5CD25C36" w14:textId="77777777" w:rsidR="000C1E0E" w:rsidRDefault="000C1E0E" w:rsidP="000C1E0E">
      <w:pPr>
        <w:keepNext/>
        <w:widowControl w:val="0"/>
        <w:numPr>
          <w:ilvl w:val="1"/>
          <w:numId w:val="4"/>
        </w:numPr>
        <w:autoSpaceDE w:val="0"/>
        <w:autoSpaceDN w:val="0"/>
        <w:spacing w:before="120" w:after="60" w:line="240" w:lineRule="auto"/>
        <w:outlineLvl w:val="1"/>
        <w:rPr>
          <w:rFonts w:ascii="Times New Roman" w:hAnsi="Times New Roman"/>
          <w:b/>
          <w:sz w:val="24"/>
          <w:szCs w:val="24"/>
        </w:rPr>
      </w:pPr>
      <w:r>
        <w:rPr>
          <w:rFonts w:ascii="Times New Roman" w:hAnsi="Times New Roman"/>
          <w:b/>
          <w:sz w:val="24"/>
          <w:szCs w:val="24"/>
        </w:rPr>
        <w:t>ОБЩИЕ ПОЛОЖЕНИЯ</w:t>
      </w:r>
    </w:p>
    <w:p w14:paraId="0D285F42" w14:textId="77777777" w:rsidR="000C1E0E" w:rsidRDefault="000C1E0E" w:rsidP="000C1E0E">
      <w:pPr>
        <w:tabs>
          <w:tab w:val="left" w:pos="540"/>
        </w:tabs>
        <w:spacing w:after="60" w:line="240" w:lineRule="auto"/>
        <w:ind w:left="256"/>
        <w:rPr>
          <w:rFonts w:ascii="Times New Roman" w:hAnsi="Times New Roman"/>
          <w:sz w:val="24"/>
          <w:szCs w:val="24"/>
        </w:rPr>
      </w:pPr>
    </w:p>
    <w:p w14:paraId="60DB201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Определение стоимости чистых активов инвестиционных фондов осуществляется в соответствии с Федеральным законом «Об инвестиционных фондах», принятыми в соответствии с ним нормативными актами, Указанием и Правилами определения СЧА.</w:t>
      </w:r>
    </w:p>
    <w:p w14:paraId="516A3C1D"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Акционерное общество «Управляющая компания УРАЛСИБ» (далее – Управляющая компания) определяет стоимость чистых активов в соответствии с Правилами определения СЧА, согласованными специализированным депозитарием.</w:t>
      </w:r>
    </w:p>
    <w:p w14:paraId="7390FBC0"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(СЧА) определяется как разница между стоимостью всех активов паевого инвестиционного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14:paraId="1C16DF13"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Среднегодовая стоимость чистых активов (СГСЧА) Фонда на любой день определяется как отношение суммы стоимостей чистых активов на каждый рабочий день календарного года с начала года (если на рабочий день календарного года стоимость чистых активов не определялась - на последний день ее определения, предшествующий такому дню) до даты расчета среднегодовой стоимости чистых активов к числу рабочих дней за этот период.</w:t>
      </w:r>
    </w:p>
    <w:p w14:paraId="3478AC27"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w:t>
      </w:r>
      <w:r>
        <w:rPr>
          <w:rFonts w:ascii="Times New Roman" w:hAnsi="Times New Roman"/>
          <w:sz w:val="24"/>
          <w:szCs w:val="24"/>
        </w:rPr>
        <w:lastRenderedPageBreak/>
        <w:t>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4711C41"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Управляющая компания осуществляет выбор и допустимость применяемых подходов к оценке активов и обязательств по согласованию со специализированным депозитарием Фонда.</w:t>
      </w:r>
    </w:p>
    <w:p w14:paraId="5255930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СЧА разрабатываются Управляющей компанией в соответствии с требованиями Указания Банка России от 25.08.2015 № 3758-У «Об определении стоимости чистых активов инвестиционных фондов и расчетной стоимости инвестиционных паев паевых инвестиционных фондов, стоимости имущества, переданного в оплату инвестиционных паев» и иных нормативных актов Банка России.</w:t>
      </w:r>
    </w:p>
    <w:p w14:paraId="37F71E5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 Правила определения стоимости чистых активов не могут быть внесены (за исключением случаев невозможности определения стоимости чистых активов):</w:t>
      </w:r>
    </w:p>
    <w:p w14:paraId="1E547196"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в период с даты начала до даты завершения (окончания) формирования паевого инвестиционного фонда;</w:t>
      </w:r>
    </w:p>
    <w:p w14:paraId="289649E1"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после даты возникновения основания прекращения паевого инвестиционного фонда.</w:t>
      </w:r>
    </w:p>
    <w:p w14:paraId="289D140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Правила определения стоимости чистых активов (изменения и дополнения в них) утверждаются исполнительным органом Управляющей компании паевого инвестиционного фонда по согласованию со специализированным депозитарием (его исполнительным органом).</w:t>
      </w:r>
    </w:p>
    <w:p w14:paraId="2D1641D6"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Правила определения стоимости чистых активов (изменения и дополнения в них) представляются Управляющей компанией паевого инвестиционного фонда в уведомительном порядке в Банк России в течение двух рабочих дней с даты их утверждения и согласования со специализированным депозитарием путем направления электронного документа, подписанного усиленной квалифицированной электронной подписью, по телекоммуникационным каналам связи, в том числе через информационно-телекоммуникационную сеть "Интернет". </w:t>
      </w:r>
    </w:p>
    <w:p w14:paraId="49E87ACB"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Информация о Правилах определения СЧА подлежит раскрытию на официальном сайте Управляющей компании в информационно-телекоммуникационной сети «Интернет».</w:t>
      </w:r>
    </w:p>
    <w:p w14:paraId="76BBA598"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Изменения и дополнения, вносимые в Правила определения СЧА, подлежат раскрытию на официальном сайте Управляющей компании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17CCAEF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b/>
          <w:sz w:val="24"/>
          <w:szCs w:val="24"/>
        </w:rPr>
        <w:t>Периодичность определения стоимости чистых активов</w:t>
      </w:r>
      <w:r>
        <w:rPr>
          <w:rFonts w:ascii="Times New Roman" w:hAnsi="Times New Roman"/>
          <w:sz w:val="24"/>
          <w:szCs w:val="24"/>
        </w:rPr>
        <w:t>:</w:t>
      </w:r>
    </w:p>
    <w:p w14:paraId="2261A947" w14:textId="77777777" w:rsidR="000C1E0E" w:rsidRDefault="000C1E0E" w:rsidP="000C1E0E">
      <w:pPr>
        <w:spacing w:before="60" w:after="60" w:line="240" w:lineRule="auto"/>
        <w:ind w:left="709"/>
        <w:rPr>
          <w:rFonts w:ascii="Times New Roman" w:hAnsi="Times New Roman"/>
          <w:sz w:val="24"/>
          <w:szCs w:val="24"/>
        </w:rPr>
      </w:pPr>
      <w:r>
        <w:rPr>
          <w:rFonts w:ascii="Times New Roman" w:hAnsi="Times New Roman"/>
          <w:sz w:val="24"/>
          <w:szCs w:val="24"/>
        </w:rPr>
        <w:t>Стоимость чистых активов Фонда определяется каждый рабочий день по состоянию на 23:59:59 московского времени даты, на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7A7D75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в том числе среднегодовая стоимость чистых активов, а также расчетная стоимость инвестиционного пая Фонда определяются в рублях с точностью до двух знаков после запятой с применением правил математического округления в рублях.</w:t>
      </w:r>
    </w:p>
    <w:p w14:paraId="1CFC260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 xml:space="preserve">В случае изменения данных, на основании которых была определена стоимость </w:t>
      </w:r>
      <w:r>
        <w:rPr>
          <w:rFonts w:ascii="Times New Roman" w:hAnsi="Times New Roman"/>
          <w:sz w:val="24"/>
          <w:szCs w:val="24"/>
        </w:rPr>
        <w:lastRenderedPageBreak/>
        <w:t>чистых активов, стоимость чистых активов подлежит перерасчету.</w:t>
      </w:r>
    </w:p>
    <w:p w14:paraId="104CA29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Перерасчет стоимости чистых активов не осуществляется в случае, когда отклонение использованной в расчете стоимости актива (обязательства) составит менее чем 0,1% корректной стоимости чистых активов, и отклонения стоимости чистых активов на этот момент расчета составляет менее 0,1% корректной стоимости чистых активов.</w:t>
      </w:r>
    </w:p>
    <w:p w14:paraId="6705EA25"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При определении стоимости чистых активов в состав обязательств включается резерв на выплату вознаграждения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паевым инвестиционным фондом (Правила ДУ ПИФ). В состав обязательств не включается резерв на выплату вознаграждения, размер которого зависит от результатов инвестирования.</w:t>
      </w:r>
    </w:p>
    <w:p w14:paraId="68F47A3C"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14:paraId="0602461D" w14:textId="77777777" w:rsidR="000C1E0E" w:rsidRDefault="000C1E0E" w:rsidP="000C1E0E">
      <w:pPr>
        <w:widowControl w:val="0"/>
        <w:numPr>
          <w:ilvl w:val="2"/>
          <w:numId w:val="4"/>
        </w:numPr>
        <w:spacing w:before="60" w:after="60" w:line="240" w:lineRule="auto"/>
        <w:jc w:val="left"/>
        <w:rPr>
          <w:rFonts w:ascii="Times New Roman" w:hAnsi="Times New Roman"/>
          <w:sz w:val="24"/>
          <w:szCs w:val="24"/>
        </w:rPr>
      </w:pPr>
      <w:r>
        <w:rPr>
          <w:rFonts w:ascii="Times New Roman" w:hAnsi="Times New Roman"/>
          <w:sz w:val="24"/>
          <w:szCs w:val="24"/>
        </w:rPr>
        <w:t xml:space="preserve"> Стоимость чистых активов паевого инвестиционного фонда определяется:</w:t>
      </w:r>
    </w:p>
    <w:p w14:paraId="204872B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на дату завершения (окончания) формирования паевого инвестиционного фонда;</w:t>
      </w:r>
    </w:p>
    <w:p w14:paraId="1666C34F"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7F5F70D5"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p>
    <w:p w14:paraId="0B7891FE" w14:textId="77777777" w:rsidR="000C1E0E" w:rsidRDefault="000C1E0E" w:rsidP="000C1E0E">
      <w:pPr>
        <w:spacing w:before="60" w:after="60" w:line="240" w:lineRule="auto"/>
        <w:ind w:left="709"/>
        <w:jc w:val="left"/>
        <w:rPr>
          <w:rFonts w:ascii="Times New Roman" w:hAnsi="Times New Roman"/>
          <w:sz w:val="24"/>
          <w:szCs w:val="24"/>
        </w:rPr>
      </w:pPr>
      <w:r>
        <w:rPr>
          <w:rFonts w:ascii="Times New Roman" w:hAnsi="Times New Roman"/>
          <w:sz w:val="24"/>
          <w:szCs w:val="24"/>
        </w:rPr>
        <w:t>после завершения (окончания) формирования открытого паевого инвестиционного фонда - каждый рабочий день.</w:t>
      </w:r>
    </w:p>
    <w:p w14:paraId="2B85856E"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C5CA3BA"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Данные, подтверждающие расчеты величин, произведенные в соответствии с настоящими Правилами СЧА, хранятся не менее трех лет с даты соответствующего расчета.</w:t>
      </w:r>
    </w:p>
    <w:p w14:paraId="4901FD72" w14:textId="77777777" w:rsidR="000C1E0E" w:rsidRDefault="000C1E0E" w:rsidP="000C1E0E">
      <w:pPr>
        <w:widowControl w:val="0"/>
        <w:numPr>
          <w:ilvl w:val="2"/>
          <w:numId w:val="4"/>
        </w:numPr>
        <w:spacing w:before="60" w:after="60" w:line="240" w:lineRule="auto"/>
        <w:rPr>
          <w:rFonts w:ascii="Times New Roman" w:hAnsi="Times New Roman"/>
          <w:sz w:val="24"/>
          <w:szCs w:val="24"/>
        </w:rPr>
      </w:pPr>
      <w:r>
        <w:rPr>
          <w:rFonts w:ascii="Times New Roman" w:hAnsi="Times New Roman"/>
          <w:sz w:val="24"/>
          <w:szCs w:val="24"/>
        </w:rPr>
        <w:t>Результаты определения стоимости чистых активов Фонда, а также расчетной стоимости инвестиционного пая Фонда отражаются в справке о стоимости чистых активов, за исключением определения стоимости чистых активов паевого инвестиционного фонда до завершения его формирования.</w:t>
      </w:r>
    </w:p>
    <w:p w14:paraId="6C64E750" w14:textId="77777777" w:rsidR="000C1E0E" w:rsidRDefault="000C1E0E" w:rsidP="000C1E0E">
      <w:pPr>
        <w:widowControl w:val="0"/>
        <w:numPr>
          <w:ilvl w:val="0"/>
          <w:numId w:val="4"/>
        </w:numPr>
        <w:tabs>
          <w:tab w:val="left" w:pos="567"/>
          <w:tab w:val="left" w:pos="851"/>
        </w:tabs>
        <w:spacing w:before="240" w:after="60" w:line="240" w:lineRule="auto"/>
        <w:outlineLvl w:val="0"/>
        <w:rPr>
          <w:rFonts w:ascii="Times New Roman" w:hAnsi="Times New Roman"/>
          <w:b/>
          <w:sz w:val="24"/>
          <w:szCs w:val="24"/>
        </w:rPr>
      </w:pPr>
      <w:r>
        <w:rPr>
          <w:rFonts w:ascii="Times New Roman" w:hAnsi="Times New Roman"/>
          <w:b/>
          <w:sz w:val="24"/>
          <w:szCs w:val="24"/>
        </w:rPr>
        <w:t>КРИТЕРИИ ПРИЗНАНИЯ (ПРЕКРАЩЕНИЯ ПРИЗНАНИЯ) АКТИВОВ (ОБЯЗАТЕЛЬСТВ).</w:t>
      </w:r>
    </w:p>
    <w:p w14:paraId="760ACD4A"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(далее – МСФО), введенными в действие на территории Российской Федерации.</w:t>
      </w:r>
    </w:p>
    <w:p w14:paraId="17727903"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 xml:space="preserve">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 </w:t>
      </w:r>
    </w:p>
    <w:p w14:paraId="1D991593"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lastRenderedPageBreak/>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14DD65B2"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В случае если настоящими Правилами определения СЧА в целях определения справедливой стоимости актива (величины обязательства) предусмотрено использование стоимости, определенной на основании  отчета оценщика, при этом правила доверительного управления не содержат указание на наличии в паевом инвестиционном фонде оценщика, то такая оценка производится за счет средств Управляющей компании при соблюдении требований к оценщику, определенных требованиями действующего законодательства Российской Федерации.</w:t>
      </w:r>
    </w:p>
    <w:p w14:paraId="0C932779"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Стоимость актива может определяться для целей настоящих Правил определения СЧА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045DFD37"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Активами признаются:</w:t>
      </w:r>
    </w:p>
    <w:p w14:paraId="24C7D98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денежные средства;</w:t>
      </w:r>
    </w:p>
    <w:p w14:paraId="21F20DBB"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ценные бумаги, предусмотренные инвестиционной декларацией Фонда;</w:t>
      </w:r>
    </w:p>
    <w:p w14:paraId="5E057D0C"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требования к кредитной организации выплатить денежный эквивалент драгоценных металлов по текущему курсу;</w:t>
      </w:r>
    </w:p>
    <w:p w14:paraId="139B257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дебиторская задолженность;</w:t>
      </w:r>
    </w:p>
    <w:p w14:paraId="41F8A2CA"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разрешенные активы.</w:t>
      </w:r>
    </w:p>
    <w:p w14:paraId="7A89FC71" w14:textId="77777777" w:rsidR="000C1E0E" w:rsidRDefault="000C1E0E" w:rsidP="000C1E0E">
      <w:pPr>
        <w:keepNext/>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Под ценными бумагами, указанными в абзаце втором пункта 2.6 настоящих Правил определения СЧА, понимаются следующие виды активов:</w:t>
      </w:r>
    </w:p>
    <w:p w14:paraId="1AA66B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российских акционерных обществ;</w:t>
      </w:r>
    </w:p>
    <w:p w14:paraId="7D8318F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акции иностранных акционерных обществ;</w:t>
      </w:r>
    </w:p>
    <w:p w14:paraId="2962FA4E"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долговые инструменты;</w:t>
      </w:r>
    </w:p>
    <w:p w14:paraId="55294BF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инвестиционные паи паевых инвестиционных фондов;</w:t>
      </w:r>
    </w:p>
    <w:p w14:paraId="2C5517F5"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паи (акции) иностранных инвестиционных фондов;</w:t>
      </w:r>
    </w:p>
    <w:p w14:paraId="5784CCD2"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российские и иностранные депозитарные расписки на ценные бумаги;</w:t>
      </w:r>
    </w:p>
    <w:p w14:paraId="1CB284AF"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депозитные сертификаты российских кредитных организаций и иностранных банков иностранных государств;</w:t>
      </w:r>
    </w:p>
    <w:p w14:paraId="0798F2BD" w14:textId="77777777" w:rsidR="000C1E0E" w:rsidRDefault="000C1E0E" w:rsidP="000C1E0E">
      <w:pPr>
        <w:spacing w:before="60" w:after="60" w:line="240" w:lineRule="auto"/>
        <w:ind w:left="426"/>
        <w:rPr>
          <w:rFonts w:ascii="Times New Roman" w:hAnsi="Times New Roman"/>
          <w:sz w:val="24"/>
          <w:szCs w:val="24"/>
        </w:rPr>
      </w:pPr>
      <w:r>
        <w:rPr>
          <w:rFonts w:ascii="Times New Roman" w:hAnsi="Times New Roman"/>
          <w:sz w:val="24"/>
          <w:szCs w:val="24"/>
        </w:rPr>
        <w:t>иные ценные бумаги, предусмотренные Правилами доверительного управления Фондом.</w:t>
      </w:r>
    </w:p>
    <w:p w14:paraId="11A4E2E0"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Обязательствами Фонда признаются:</w:t>
      </w:r>
    </w:p>
    <w:p w14:paraId="7DA0774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выдаче инвестиционных паев;</w:t>
      </w:r>
    </w:p>
    <w:p w14:paraId="100CB8B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w:t>
      </w:r>
    </w:p>
    <w:p w14:paraId="5316D065"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передаче денежных средств в паевой инвестиционный фонд, на инвестиционные паи которого осуществляется обмен;</w:t>
      </w:r>
    </w:p>
    <w:p w14:paraId="2D4587F6"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lastRenderedPageBreak/>
        <w:t>обязательства по возмещению за счет имущества, составляющего Фонд, собственных денежных средств Управляющей компании Фонда, использованных ею для выплаты денежной компенсации в связи с погашением инвестиционных паев;</w:t>
      </w:r>
    </w:p>
    <w:p w14:paraId="5F7DB6F7"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для выдачи займа Фонду в связи с недостаточностью денежных средств в имуществе Фонда для обмена паев Фонда;</w:t>
      </w:r>
    </w:p>
    <w:p w14:paraId="74E1105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 xml:space="preserve">обязательства, подлежащие исполнению за счет активов Фонда, в том числе обязательства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обязательства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обязательства по оплате прочих расходов, осуществляемых за счет имущества Фонда в соответствии с требованиями действующего законодательства; </w:t>
      </w:r>
    </w:p>
    <w:p w14:paraId="793C1DE2"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резерв на выплату вознаграждения Управляющей компании, специализированному депозитарию, аудитору Фонда, лицу, осуществляющему ведение реестра владельцев инвестиционных паев Фонда (далее – резерв на выплату вознаграждения);</w:t>
      </w:r>
    </w:p>
    <w:p w14:paraId="1253704C" w14:textId="77777777" w:rsidR="000C1E0E" w:rsidRDefault="000C1E0E" w:rsidP="000C1E0E">
      <w:pPr>
        <w:tabs>
          <w:tab w:val="left" w:pos="426"/>
        </w:tabs>
        <w:spacing w:before="60" w:line="240" w:lineRule="auto"/>
        <w:ind w:left="437"/>
        <w:outlineLvl w:val="0"/>
        <w:rPr>
          <w:rFonts w:ascii="Times New Roman" w:hAnsi="Times New Roman"/>
          <w:sz w:val="24"/>
          <w:szCs w:val="24"/>
        </w:rPr>
      </w:pPr>
      <w:r>
        <w:rPr>
          <w:rFonts w:ascii="Times New Roman" w:hAnsi="Times New Roman"/>
          <w:sz w:val="24"/>
          <w:szCs w:val="24"/>
        </w:rPr>
        <w:t>иные обязательства в соответствии с Правилами доверительного управления Фондом.</w:t>
      </w:r>
    </w:p>
    <w:p w14:paraId="2607DD91"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sz w:val="24"/>
          <w:szCs w:val="24"/>
        </w:rPr>
        <w:t>Признание и прекращение признания покупки или продажи финансовых активов осуществляется с использованием учета по дате расчетов по сделке.</w:t>
      </w:r>
      <w:r>
        <w:t xml:space="preserve"> </w:t>
      </w:r>
    </w:p>
    <w:p w14:paraId="16CBC1DE"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Признание (прекращение признания) на дату расчетов предусматривает признание актива в день перехода права собственности на актив к Фонду или от Фонда контрагенту;</w:t>
      </w:r>
    </w:p>
    <w:p w14:paraId="21D93259" w14:textId="77777777" w:rsidR="000C1E0E" w:rsidRDefault="000C1E0E" w:rsidP="000C1E0E">
      <w:pPr>
        <w:widowControl w:val="0"/>
        <w:numPr>
          <w:ilvl w:val="1"/>
          <w:numId w:val="4"/>
        </w:numPr>
        <w:tabs>
          <w:tab w:val="left" w:pos="426"/>
        </w:tabs>
        <w:spacing w:before="60" w:after="100" w:line="240" w:lineRule="auto"/>
        <w:ind w:left="437" w:hanging="437"/>
        <w:outlineLvl w:val="0"/>
        <w:rPr>
          <w:rFonts w:ascii="Times New Roman" w:hAnsi="Times New Roman"/>
          <w:sz w:val="24"/>
          <w:szCs w:val="24"/>
        </w:rPr>
      </w:pPr>
      <w:r>
        <w:rPr>
          <w:rFonts w:ascii="Times New Roman" w:hAnsi="Times New Roman"/>
          <w:sz w:val="24"/>
          <w:szCs w:val="24"/>
        </w:rPr>
        <w:t>Прекращение признания актива и признание прибыли или убытка от выбытия на дату перехода права собственности на актив от Фонда третьему лицу.</w:t>
      </w:r>
    </w:p>
    <w:p w14:paraId="246D4BDD"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денежных средств осуществляется в следующем порядке</w:t>
      </w:r>
      <w:r>
        <w:rPr>
          <w:rFonts w:ascii="Times New Roman" w:hAnsi="Times New Roman"/>
          <w:sz w:val="24"/>
          <w:szCs w:val="24"/>
        </w:rPr>
        <w:t>:</w:t>
      </w:r>
    </w:p>
    <w:p w14:paraId="1004145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Денежные средства, в том числе иностранная валюта, на счетах и во вкладах в кредитных организациях признаются на дату:</w:t>
      </w:r>
    </w:p>
    <w:p w14:paraId="078DD44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фактического поступления на счета Фонда (в т.ч. расчетные, транзитные, валютные, депозитные), открытые Управляющей компанией для учета имущества Фонда в кредитных организациях,</w:t>
      </w:r>
      <w:r>
        <w:rPr>
          <w:rFonts w:ascii="Times New Roman" w:eastAsia="Batang" w:hAnsi="Times New Roman"/>
          <w:sz w:val="24"/>
          <w:szCs w:val="24"/>
        </w:rPr>
        <w:t xml:space="preserve"> </w:t>
      </w:r>
      <w:r>
        <w:rPr>
          <w:rFonts w:ascii="Times New Roman" w:hAnsi="Times New Roman"/>
          <w:sz w:val="24"/>
          <w:szCs w:val="24"/>
        </w:rPr>
        <w:t>на основании выписки с указанного счета;</w:t>
      </w:r>
    </w:p>
    <w:p w14:paraId="671687B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дату переуступки права требования о выплате вклада и начисленных процентах на основании договора;</w:t>
      </w:r>
    </w:p>
    <w:p w14:paraId="6661F12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денежных средств на счетах в кредитных организациях является: </w:t>
      </w:r>
    </w:p>
    <w:p w14:paraId="566CD49C"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списания (перечисления) денежных средств со счета в кредитной организации (денежные средства, списанные со счета в кредитной организации в целях передачи профессиональному участнику рынка ценных бумаг или зачисления на другой счет Фонда в кредитной организации, в отношении которых на дату оценки не получен документ, подтверждающий поступление денежных средств, признаются в качестве дебиторской задолженности);                                                             </w:t>
      </w:r>
    </w:p>
    <w:p w14:paraId="2825390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решения Банка России об отзыве лицензии кредитной организации (денежные средства признаются в качестве дебиторской задолженности);</w:t>
      </w:r>
      <w:r>
        <w:rPr>
          <w:rFonts w:ascii="Times New Roman" w:eastAsia="Batang" w:hAnsi="Times New Roman"/>
          <w:sz w:val="24"/>
          <w:szCs w:val="24"/>
        </w:rPr>
        <w:t xml:space="preserve"> </w:t>
      </w:r>
    </w:p>
    <w:p w14:paraId="370A22B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дата ликвидации банка согласно информации, раскрытой в официальном доступном источнике (в том числе записи в ЕГРЮЛ о ликвидации банка);</w:t>
      </w:r>
    </w:p>
    <w:p w14:paraId="1AE226B7" w14:textId="77777777" w:rsidR="000C1E0E" w:rsidRDefault="000C1E0E" w:rsidP="000C1E0E">
      <w:pPr>
        <w:pStyle w:val="12"/>
        <w:tabs>
          <w:tab w:val="left" w:pos="993"/>
        </w:tabs>
        <w:rPr>
          <w:szCs w:val="24"/>
        </w:rPr>
      </w:pPr>
      <w:r>
        <w:rPr>
          <w:szCs w:val="24"/>
        </w:rPr>
        <w:t>- дата фактической переуступки права требования о выплате вклада и начисленных процентах на основании договора.</w:t>
      </w:r>
    </w:p>
    <w:p w14:paraId="70F3ED5B"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требования к кредитной организации выплатить денежный эквивалент драгоценных металлов осуществляется в следующем порядке</w:t>
      </w:r>
      <w:r>
        <w:rPr>
          <w:rFonts w:ascii="Times New Roman" w:hAnsi="Times New Roman"/>
          <w:sz w:val="24"/>
          <w:szCs w:val="24"/>
        </w:rPr>
        <w:t>:</w:t>
      </w:r>
    </w:p>
    <w:p w14:paraId="58E5A2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Требования к кредитной организации выплатить денежный эквивалент драгоценных металлов признаются по дате перехода права собственности согласно выписке со счета кредитной организации о зачислении на металлический счет драгоценных металлов на основании договора. </w:t>
      </w:r>
    </w:p>
    <w:p w14:paraId="7C9FF41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требования к кредитной организации выплатить денежный эквивалент драгоценных металлов является: </w:t>
      </w:r>
    </w:p>
    <w:p w14:paraId="1F64C7C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списания с металлического счета драгоценных металлов в соответствии с условиями договора;</w:t>
      </w:r>
    </w:p>
    <w:p w14:paraId="78506BC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банка (денежный эквивалент драгоценных металлов переходит в статус прочей дебиторской задолженности);</w:t>
      </w:r>
    </w:p>
    <w:p w14:paraId="40431592"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r>
        <w:rPr>
          <w:rFonts w:ascii="Times New Roman" w:eastAsia="Batang" w:hAnsi="Times New Roman"/>
          <w:sz w:val="24"/>
          <w:szCs w:val="24"/>
        </w:rPr>
        <w:t>.</w:t>
      </w:r>
    </w:p>
    <w:p w14:paraId="689F53EF"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дебиторской задолженности осуществляется в следующем порядке</w:t>
      </w:r>
      <w:r>
        <w:rPr>
          <w:rFonts w:ascii="Times New Roman" w:hAnsi="Times New Roman"/>
          <w:sz w:val="24"/>
          <w:szCs w:val="24"/>
        </w:rPr>
        <w:t>:</w:t>
      </w:r>
    </w:p>
    <w:p w14:paraId="4363E61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осуществления сделок с активами Фонда, признается как актив с момента передачи активов (денежных средств) лицу, в отношении которого возникает дебиторская задолженность.</w:t>
      </w:r>
    </w:p>
    <w:p w14:paraId="6A7FF51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такой дебиторской задолженности является наиболее ранняя из дат:</w:t>
      </w:r>
    </w:p>
    <w:p w14:paraId="49EB998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6E6CAB4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59F38C3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возникшая в результате расчетов по прочим операциям, а именно:</w:t>
      </w:r>
    </w:p>
    <w:p w14:paraId="6F5740D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Управляющей компании перед Фондом;</w:t>
      </w:r>
    </w:p>
    <w:p w14:paraId="015F8C0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авансы, выданные за счет имущества Фонда;</w:t>
      </w:r>
    </w:p>
    <w:p w14:paraId="498B3E5C" w14:textId="15BE26D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дебиторская задолженность, возникшая по договорам с аудиторской организацией, специализированным депозитарием, лицом, осуществляющим ведение реестра; </w:t>
      </w:r>
    </w:p>
    <w:p w14:paraId="7DE41F2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дебиторская задолженность по налогам, сборам, пошлинам в бюджеты всех уровней;</w:t>
      </w:r>
    </w:p>
    <w:p w14:paraId="338BBDF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-дебиторская задолженность по возмещению суммы налогов из бюджета Российской Федерации;</w:t>
      </w:r>
    </w:p>
    <w:p w14:paraId="13025E75"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прочая дебиторская задолженность </w:t>
      </w:r>
    </w:p>
    <w:p w14:paraId="5CEE5FC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признается как актив с момента передачи денежных средств лицу, в отношении которого возникает дебиторская задолженность. </w:t>
      </w:r>
    </w:p>
    <w:p w14:paraId="3FDE4F9B" w14:textId="7040D95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Для дебиторской зад</w:t>
      </w:r>
      <w:r w:rsidR="00C375C8">
        <w:rPr>
          <w:rFonts w:ascii="Times New Roman" w:hAnsi="Times New Roman"/>
          <w:sz w:val="24"/>
          <w:szCs w:val="24"/>
        </w:rPr>
        <w:t xml:space="preserve">олженности по прочим операциям </w:t>
      </w:r>
      <w:r>
        <w:rPr>
          <w:rFonts w:ascii="Times New Roman" w:hAnsi="Times New Roman"/>
          <w:sz w:val="24"/>
          <w:szCs w:val="24"/>
        </w:rPr>
        <w:t>датой прекращения</w:t>
      </w:r>
      <w:r w:rsidR="00C375C8">
        <w:rPr>
          <w:rFonts w:ascii="Times New Roman" w:hAnsi="Times New Roman"/>
          <w:sz w:val="24"/>
          <w:szCs w:val="24"/>
        </w:rPr>
        <w:t xml:space="preserve"> </w:t>
      </w:r>
      <w:r>
        <w:rPr>
          <w:rFonts w:ascii="Times New Roman" w:hAnsi="Times New Roman"/>
          <w:sz w:val="24"/>
          <w:szCs w:val="24"/>
        </w:rPr>
        <w:lastRenderedPageBreak/>
        <w:t>признания  является наиболее ранняя из дат:</w:t>
      </w:r>
    </w:p>
    <w:p w14:paraId="4EA0CB1E"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исполнения обязательств перед Фондом;</w:t>
      </w:r>
    </w:p>
    <w:p w14:paraId="099D27A0"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лица, в отношении которого в учете Фонда числится дебиторская задолженность, согласно выписке из ЕГРЮЛ;</w:t>
      </w:r>
    </w:p>
    <w:p w14:paraId="6D05E3E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Датой прекращения обязательств для дебиторской задолженности по возмещению суммы налогов из бюджета Российской Федерации является дата исполнения обязательства перед Фондом в соответствии с законодательством Российской Федерации. Дебиторская задолженность по процентному (купонному) доходу признается с момента признания актива, условиями выпуска (договора о размещении) которого предусмотрен процентный (купонный) доход.</w:t>
      </w:r>
    </w:p>
    <w:p w14:paraId="16056A18"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случае, если проспектом ценных бумаг предусмотрен переменный купон, величина которого зависит от определенных показателей, и для ценной бумаги отсутствует активный рынок, то величина данного купона определяется в соответствии с Приложением №3 настоящих Правил.</w:t>
      </w:r>
    </w:p>
    <w:p w14:paraId="68C3C55A"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Датой прекращения признания дебиторской задолженности по процентному (купонному) доходу в качестве актива является:</w:t>
      </w:r>
    </w:p>
    <w:p w14:paraId="3976F51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зачисления суммы процентного (купонного) дохода на расчетный счет, подтвержденная банковской выпиской с расчетного счета Фонда или отчетом брокера Фонда;</w:t>
      </w:r>
    </w:p>
    <w:p w14:paraId="23A58D09"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-дата прекращения признания ценной бумаги в связи с ее реализацией;</w:t>
      </w:r>
    </w:p>
    <w:p w14:paraId="21205AA7" w14:textId="77777777" w:rsidR="000C1E0E" w:rsidRDefault="000C1E0E" w:rsidP="000C1E0E">
      <w:pPr>
        <w:pStyle w:val="12"/>
        <w:tabs>
          <w:tab w:val="left" w:pos="993"/>
        </w:tabs>
        <w:rPr>
          <w:rFonts w:eastAsia="Batang"/>
          <w:szCs w:val="24"/>
        </w:rPr>
      </w:pPr>
      <w:r>
        <w:rPr>
          <w:rFonts w:eastAsia="Batang"/>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71427DF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дебиторской задолженности по причитающимся к получению дивидендам по акциям, дохода по депозитарным распискам в отношении:</w:t>
      </w:r>
    </w:p>
    <w:p w14:paraId="1EE7BA56"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акций/представляемых акций российских эмитентов является дата фиксации реестра акционеров для выплаты дивидендов (дата установления прав акционеров на получение выплаты) на основании информации от НКО АО НРД или информации, размещенной на официальном информационном ресурсе эмитента;  </w:t>
      </w:r>
    </w:p>
    <w:p w14:paraId="3AE438E7"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акций/ представляемых акций иностранных эмитентов является </w:t>
      </w:r>
      <w:r>
        <w:rPr>
          <w:rFonts w:ascii="Times New Roman" w:eastAsia="Batang" w:hAnsi="Times New Roman"/>
          <w:sz w:val="24"/>
          <w:szCs w:val="24"/>
        </w:rPr>
        <w:t>в соответствии с информацией НКО АО НРД</w:t>
      </w:r>
      <w:r>
        <w:rPr>
          <w:rFonts w:ascii="Times New Roman" w:hAnsi="Times New Roman"/>
          <w:sz w:val="24"/>
          <w:szCs w:val="24"/>
        </w:rPr>
        <w:t xml:space="preserve"> дата, на которую определяются лица, имеющие право на получение дивидендов, или в соответствии с информационной системой "Блумберг"(Bloomberg), или других информационных источников - дата, после которой ценные бумаги начинают торговаться без учета объявленных дивидендов (DVD_EX_DT).</w:t>
      </w:r>
    </w:p>
    <w:p w14:paraId="6067D09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В качестве источника информации используются информационные ресурсы НКО АО НРД, международной информационной группы «Интерфакс», информационная система "Блумберг" (Bloomberg), НФА и др. Критерием выбора является качество предоставляемой информации и удобство доступа к данным.</w:t>
      </w:r>
    </w:p>
    <w:p w14:paraId="09B9B5BB" w14:textId="77777777" w:rsidR="000C1E0E" w:rsidRDefault="000C1E0E" w:rsidP="000C1E0E">
      <w:pPr>
        <w:spacing w:before="60" w:after="100" w:line="240" w:lineRule="auto"/>
        <w:ind w:left="708"/>
        <w:rPr>
          <w:rFonts w:ascii="Times New Roman" w:hAnsi="Times New Roman"/>
          <w:sz w:val="24"/>
          <w:szCs w:val="24"/>
        </w:rPr>
      </w:pPr>
      <w:r>
        <w:rPr>
          <w:rFonts w:ascii="Times New Roman" w:hAnsi="Times New Roman"/>
          <w:sz w:val="24"/>
          <w:szCs w:val="24"/>
        </w:rPr>
        <w:t xml:space="preserve">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 </w:t>
      </w:r>
    </w:p>
    <w:p w14:paraId="347D72F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признания дебиторской задолженности по доходам инвестиционных паев ПИФ и паев (акций) иностранных инвестиционных фондов, паи которых входят в состав имущества ПИФ является дата возникновения обязательств по выплате дохода, указанная в сообщении о выплате дохода по инвестиционным паям ПИФ и </w:t>
      </w:r>
      <w:r>
        <w:rPr>
          <w:rFonts w:ascii="Times New Roman" w:hAnsi="Times New Roman"/>
          <w:sz w:val="24"/>
          <w:szCs w:val="24"/>
        </w:rPr>
        <w:lastRenderedPageBreak/>
        <w:t xml:space="preserve">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 </w:t>
      </w:r>
    </w:p>
    <w:p w14:paraId="4BB14C9F"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 дата, после которой иностранные ценные бумаги начинают торговаться без учета объявленных дивидендов (DVD_EX_DT) в соответствии с информационной системой "Блумберг"(Bloomberg); </w:t>
      </w:r>
    </w:p>
    <w:p w14:paraId="6BD53B2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6E4AA39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при отсутствии информации из выше указанных источников (в том числе размера причитающихся выплат) датой признания дебиторской задолженности будет являться дата зачисления денежных средств на расчетный счет Управляющей компании Д.У. ПИФ (в том числе на счет брокера ПИФ).</w:t>
      </w:r>
    </w:p>
    <w:p w14:paraId="407233F7"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Дебиторская задолженность, указанная в п. 2.19.3. и 2.19.5. Правил оценки СЧА, признается только в случае, если:</w:t>
      </w:r>
    </w:p>
    <w:p w14:paraId="7840646B"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-существует вероятность того, что экономические выгоды, связанные с причитающимся процентным (купонным) доходом или причитающимися дивидендами, поступят в Фонд.</w:t>
      </w:r>
    </w:p>
    <w:p w14:paraId="595946F8" w14:textId="77777777" w:rsidR="000C1E0E" w:rsidRDefault="000C1E0E" w:rsidP="000C1E0E">
      <w:pPr>
        <w:tabs>
          <w:tab w:val="left" w:pos="426"/>
        </w:tabs>
        <w:spacing w:before="60" w:line="240" w:lineRule="auto"/>
        <w:ind w:left="709"/>
        <w:outlineLvl w:val="0"/>
        <w:rPr>
          <w:rFonts w:ascii="Times New Roman" w:hAnsi="Times New Roman"/>
          <w:sz w:val="24"/>
          <w:szCs w:val="24"/>
        </w:rPr>
      </w:pPr>
      <w:r>
        <w:rPr>
          <w:rFonts w:ascii="Times New Roman" w:hAnsi="Times New Roman"/>
          <w:sz w:val="24"/>
          <w:szCs w:val="24"/>
        </w:rPr>
        <w:t>- сумма процентов (дивидендов) может быть надежно оценена.</w:t>
      </w:r>
    </w:p>
    <w:p w14:paraId="510479B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процентов может быть надежно оценена, если условиями договора (условиями выпуска ценных бумаг) установлена ставка процента и порядок ее расчета.</w:t>
      </w:r>
    </w:p>
    <w:p w14:paraId="33BEA20C"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Сумма дивидендов может быть надежно оценена, если в доступных информационных ресурсах раскрыта информация о размере дивидендов по акциям каждой категории (типа), форме их выплаты, порядке выплаты дивидендов в не денежной форме, дате, на которую определяются лица, имеющие право на получение дивидендов.</w:t>
      </w:r>
    </w:p>
    <w:p w14:paraId="335B7928"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выплате дивидендов в качестве актива является:</w:t>
      </w:r>
    </w:p>
    <w:p w14:paraId="5743C25B"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обязательств эмитентом, подтвержденной банковской выпиской с расчетного счета  Фонда или отчетом брокера Фонда;</w:t>
      </w:r>
    </w:p>
    <w:p w14:paraId="5D83FA3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ликвидации эмитента, согласно выписке из ЕГРЮЛ (или выписки из соответствующего уполномоченного органа иностранного государства). Дебиторская задолженность по доходам по инвестиционным паям паевых инвестиционных фондов и паев (акций) иностранных инвестиционных фондов, признается с даты возникновения обязательства по выплате дохода, указанной в сообщении о выплате дохода по инвестиционным паям паевых инвестиционных фондов и паям (акциям) иностранных инвестиционных фондов, которые входят в состав имущества Фонда, в соответствии с информацией НКО АО НРД или информации о выплате дохода на официальном сайте Управляющей компании. в официальном информировании владельцев инвестиционных паев о выплате дохода (для квалифицированных инвесторов).</w:t>
      </w:r>
    </w:p>
    <w:p w14:paraId="2B22218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доходам инвестиционных паев паевых инвестиционных фондов и паев (акций) иностранных инвестиционных фондов является:</w:t>
      </w:r>
    </w:p>
    <w:p w14:paraId="576D68A6" w14:textId="738B5E3F" w:rsidR="000C1E0E" w:rsidRDefault="00E06251"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 xml:space="preserve">-дата исполнения </w:t>
      </w:r>
      <w:r w:rsidR="000C1E0E">
        <w:rPr>
          <w:rFonts w:ascii="Times New Roman" w:hAnsi="Times New Roman"/>
          <w:sz w:val="24"/>
          <w:szCs w:val="24"/>
        </w:rPr>
        <w:t>обязательств Управляющей компанией, подтвержденной банковской выпиской с расчетного счета Фонда или отчетом брокера Фонда;</w:t>
      </w:r>
    </w:p>
    <w:p w14:paraId="1B54870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14CC6EB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Дебиторская задолженность по денежным средствам, находящимся у профессиональных участников рынка ценных бумаг признается с даты зачисления денежных средств на специальный брокерский счет на основании отчета брокера. </w:t>
      </w:r>
    </w:p>
    <w:p w14:paraId="01BFEF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дебиторской задолженности по денежным средствам, находящимся у профессиональных участников, является:</w:t>
      </w:r>
    </w:p>
    <w:p w14:paraId="3B600B8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исполнения брокером обязательств по перечислению денежных средств со специального брокерского счета;</w:t>
      </w:r>
    </w:p>
    <w:p w14:paraId="6EA620E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-дата решения Банка России об отзыве лицензии у брокера (денежные средства переходят в статус прочей дебиторской задолженности);</w:t>
      </w:r>
    </w:p>
    <w:p w14:paraId="7648B12D"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 xml:space="preserve">-дата ликвидации брокера согласно информации, раскрытой в официальном доступном источнике (в том числе записи в ЕГРЮЛ о ликвидации брокера). </w:t>
      </w:r>
    </w:p>
    <w:p w14:paraId="5DC21032"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Прекращение признания дебиторской задолженности может также осуществляться по иным законным основаниям (судебное решение и пр.).</w:t>
      </w:r>
    </w:p>
    <w:p w14:paraId="78F429F3" w14:textId="77777777" w:rsidR="000C1E0E" w:rsidRDefault="000C1E0E" w:rsidP="000C1E0E">
      <w:pPr>
        <w:widowControl w:val="0"/>
        <w:numPr>
          <w:ilvl w:val="2"/>
          <w:numId w:val="4"/>
        </w:numPr>
        <w:tabs>
          <w:tab w:val="left" w:pos="284"/>
          <w:tab w:val="left" w:pos="426"/>
          <w:tab w:val="left" w:pos="851"/>
        </w:tabs>
        <w:spacing w:before="60" w:after="100" w:line="240" w:lineRule="auto"/>
        <w:outlineLvl w:val="0"/>
        <w:rPr>
          <w:rFonts w:ascii="Times New Roman" w:hAnsi="Times New Roman"/>
          <w:sz w:val="24"/>
          <w:szCs w:val="24"/>
        </w:rPr>
      </w:pPr>
      <w:r>
        <w:rPr>
          <w:rFonts w:ascii="Times New Roman" w:hAnsi="Times New Roman"/>
          <w:sz w:val="24"/>
          <w:szCs w:val="24"/>
        </w:rPr>
        <w:t xml:space="preserve">Справедливая стоимость дебиторской задолженности, в случае необходимости, определяется с учетом корректировки на кредитное обесценение в соответствии с порядком, указанным в п.3.13 настоящих Правил. </w:t>
      </w:r>
    </w:p>
    <w:p w14:paraId="49FA3CAC"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ценных бумаг, в том числе депозитных сертификатов, осуществляется в следующем порядке</w:t>
      </w:r>
      <w:r>
        <w:rPr>
          <w:rFonts w:ascii="Times New Roman" w:hAnsi="Times New Roman"/>
          <w:sz w:val="24"/>
          <w:szCs w:val="24"/>
        </w:rPr>
        <w:t xml:space="preserve">: </w:t>
      </w:r>
    </w:p>
    <w:p w14:paraId="1FF673D2" w14:textId="0BF8F86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Ценные бумаги, в том</w:t>
      </w:r>
      <w:r w:rsidR="00E06251">
        <w:rPr>
          <w:rFonts w:ascii="Times New Roman" w:hAnsi="Times New Roman"/>
          <w:sz w:val="24"/>
          <w:szCs w:val="24"/>
        </w:rPr>
        <w:t xml:space="preserve"> числе депозитные сертификаты, </w:t>
      </w:r>
      <w:r>
        <w:rPr>
          <w:rFonts w:ascii="Times New Roman" w:hAnsi="Times New Roman"/>
          <w:sz w:val="24"/>
          <w:szCs w:val="24"/>
        </w:rPr>
        <w:t>признаются как актив:</w:t>
      </w:r>
    </w:p>
    <w:p w14:paraId="4CC5F0E4" w14:textId="77777777" w:rsidR="000C1E0E" w:rsidRDefault="000C1E0E" w:rsidP="000C1E0E">
      <w:pPr>
        <w:pStyle w:val="12"/>
        <w:tabs>
          <w:tab w:val="left" w:pos="993"/>
        </w:tabs>
        <w:jc w:val="both"/>
        <w:rPr>
          <w:szCs w:val="24"/>
        </w:rPr>
      </w:pPr>
      <w:r>
        <w:rPr>
          <w:szCs w:val="24"/>
        </w:rPr>
        <w:t xml:space="preserve">     -по дате перехода прав собственности на ценные бумаги. Если ценная бумага подлежит учету на счете депо - дата зачисления ценной бумаги на счет депо, открытый Фонду в специализированном депозитарии, подтвержденная соответствующей выпиской по счету депо;</w:t>
      </w:r>
    </w:p>
    <w:p w14:paraId="60B73E1B" w14:textId="29C201FE" w:rsidR="000C1E0E" w:rsidRDefault="000C1E0E" w:rsidP="000C1E0E">
      <w:pPr>
        <w:pStyle w:val="12"/>
        <w:tabs>
          <w:tab w:val="left" w:pos="993"/>
        </w:tabs>
        <w:jc w:val="both"/>
        <w:rPr>
          <w:szCs w:val="24"/>
        </w:rPr>
      </w:pPr>
      <w:r>
        <w:rPr>
          <w:szCs w:val="24"/>
        </w:rPr>
        <w:t>-если документарные ценные бумаги не подлежат учету на счетах депо (за исключением депозитных сертификатов) - с даты приема ценной бумаги Фонда, определенной в соотв</w:t>
      </w:r>
      <w:r w:rsidR="00E06251">
        <w:rPr>
          <w:szCs w:val="24"/>
        </w:rPr>
        <w:t xml:space="preserve">етствии с условиями договора и </w:t>
      </w:r>
      <w:r>
        <w:rPr>
          <w:szCs w:val="24"/>
        </w:rPr>
        <w:t>подтвержденной актом приема передачи ценных бумаг;</w:t>
      </w:r>
    </w:p>
    <w:p w14:paraId="70D6857F" w14:textId="0A6C19A8" w:rsidR="000C1E0E" w:rsidRDefault="000C1E0E" w:rsidP="000C1E0E">
      <w:pPr>
        <w:pStyle w:val="12"/>
        <w:tabs>
          <w:tab w:val="left" w:pos="993"/>
        </w:tabs>
        <w:jc w:val="both"/>
        <w:rPr>
          <w:rFonts w:eastAsia="Batang"/>
          <w:szCs w:val="24"/>
        </w:rPr>
      </w:pPr>
      <w:r>
        <w:rPr>
          <w:rFonts w:eastAsia="Batang"/>
          <w:szCs w:val="24"/>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70CC445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ценных бумаг, в том числе депозитных сертификатов, является:</w:t>
      </w:r>
    </w:p>
    <w:p w14:paraId="67675490" w14:textId="60453A5D" w:rsidR="000C1E0E" w:rsidRDefault="000C1E0E" w:rsidP="000C1E0E">
      <w:pPr>
        <w:pStyle w:val="12"/>
        <w:tabs>
          <w:tab w:val="left" w:pos="993"/>
        </w:tabs>
        <w:jc w:val="both"/>
        <w:rPr>
          <w:szCs w:val="24"/>
        </w:rPr>
      </w:pPr>
      <w:r>
        <w:rPr>
          <w:szCs w:val="24"/>
        </w:rPr>
        <w:t>-дата наступления срока погашения ценной бумаги, за исключением досрочного погашения, а в случае досрочного погашения ценной бумаги – с даты получения денежных средств в счет полного исполнения обязательств по досрочному погашению ценной бумаги;</w:t>
      </w:r>
    </w:p>
    <w:p w14:paraId="0223FBBF" w14:textId="56535F3D" w:rsidR="000C1E0E" w:rsidRDefault="000C1E0E" w:rsidP="000C1E0E">
      <w:pPr>
        <w:pStyle w:val="12"/>
        <w:tabs>
          <w:tab w:val="left" w:pos="993"/>
        </w:tabs>
        <w:jc w:val="both"/>
        <w:rPr>
          <w:szCs w:val="24"/>
        </w:rPr>
      </w:pPr>
      <w:r>
        <w:rPr>
          <w:szCs w:val="24"/>
        </w:rPr>
        <w:t>-дата перехода прав собственности на ценные бумаги. Если ценная бумага, подлежит учету на счете депо - дата списания ценной бумаги со сче</w:t>
      </w:r>
      <w:r w:rsidR="00E06251">
        <w:rPr>
          <w:szCs w:val="24"/>
        </w:rPr>
        <w:t xml:space="preserve">та депо, открытого  Управляющей </w:t>
      </w:r>
      <w:r>
        <w:rPr>
          <w:szCs w:val="24"/>
        </w:rPr>
        <w:t>компании Фонда в специализированном депозитарии, подтвержденная соответствующей выпиской по счету депо;</w:t>
      </w:r>
    </w:p>
    <w:p w14:paraId="397D8349" w14:textId="0CABDF52" w:rsidR="000C1E0E" w:rsidRDefault="000C1E0E" w:rsidP="000C1E0E">
      <w:pPr>
        <w:pStyle w:val="12"/>
        <w:tabs>
          <w:tab w:val="left" w:pos="993"/>
        </w:tabs>
        <w:jc w:val="both"/>
        <w:rPr>
          <w:rFonts w:eastAsia="Batang"/>
          <w:szCs w:val="24"/>
        </w:rPr>
      </w:pPr>
      <w:r>
        <w:rPr>
          <w:rFonts w:eastAsia="Batang"/>
          <w:szCs w:val="24"/>
        </w:rPr>
        <w:lastRenderedPageBreak/>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1F226A81" w14:textId="77777777" w:rsidR="000C1E0E" w:rsidRDefault="000C1E0E" w:rsidP="000C1E0E">
      <w:pPr>
        <w:pStyle w:val="12"/>
        <w:tabs>
          <w:tab w:val="left" w:pos="993"/>
        </w:tabs>
        <w:jc w:val="both"/>
        <w:rPr>
          <w:szCs w:val="24"/>
        </w:rPr>
      </w:pPr>
      <w:r>
        <w:rPr>
          <w:szCs w:val="24"/>
        </w:rPr>
        <w:t xml:space="preserve"> - 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65C9F53" w14:textId="6A86B1F8" w:rsidR="000C1E0E" w:rsidRDefault="000C1E0E" w:rsidP="000C1E0E">
      <w:pPr>
        <w:pStyle w:val="12"/>
        <w:tabs>
          <w:tab w:val="left" w:pos="993"/>
        </w:tabs>
        <w:jc w:val="both"/>
        <w:rPr>
          <w:rFonts w:eastAsia="Batang"/>
          <w:szCs w:val="24"/>
        </w:rPr>
      </w:pPr>
      <w:r>
        <w:rPr>
          <w:rFonts w:eastAsia="Batang"/>
          <w:szCs w:val="24"/>
        </w:rPr>
        <w:t>- 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A58D911" w14:textId="77777777" w:rsidR="000C1E0E" w:rsidRDefault="000C1E0E" w:rsidP="000C1E0E">
      <w:pPr>
        <w:pStyle w:val="12"/>
        <w:tabs>
          <w:tab w:val="left" w:pos="993"/>
        </w:tabs>
        <w:jc w:val="both"/>
        <w:rPr>
          <w:rFonts w:eastAsia="Batang"/>
          <w:szCs w:val="24"/>
        </w:rPr>
      </w:pPr>
    </w:p>
    <w:p w14:paraId="2D8C3792"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b/>
          <w:sz w:val="24"/>
          <w:szCs w:val="24"/>
        </w:rPr>
      </w:pPr>
      <w:r>
        <w:rPr>
          <w:rFonts w:ascii="Times New Roman" w:hAnsi="Times New Roman"/>
          <w:b/>
          <w:sz w:val="24"/>
          <w:szCs w:val="24"/>
        </w:rPr>
        <w:t>Признание (прекращение признания) задолженности по сделкам с ценными бумагами и валютой, заключенными на условиях Т+</w:t>
      </w:r>
    </w:p>
    <w:p w14:paraId="773CA012" w14:textId="4913B010"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ценными бумагами, заключенным на условиях Т+ является дата заключения договора</w:t>
      </w:r>
      <w:r w:rsidR="00E06251">
        <w:rPr>
          <w:rFonts w:ascii="Times New Roman" w:hAnsi="Times New Roman"/>
          <w:sz w:val="24"/>
          <w:szCs w:val="24"/>
        </w:rPr>
        <w:t xml:space="preserve"> по </w:t>
      </w:r>
      <w:r>
        <w:rPr>
          <w:rFonts w:ascii="Times New Roman" w:hAnsi="Times New Roman"/>
          <w:sz w:val="24"/>
          <w:szCs w:val="24"/>
        </w:rPr>
        <w:t>приобретению (реализации) ценных бумаг.</w:t>
      </w:r>
    </w:p>
    <w:p w14:paraId="6BD5D00B"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задолженности по сделкам с ценными бумагами, заключенным на условиях Т+ является дата перехода прав собственности на ценные бумаги   подтвержденная выпиской по счету депо.</w:t>
      </w:r>
    </w:p>
    <w:p w14:paraId="049B196E" w14:textId="116E1F8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признания задолженности по сделкам с валютой, заключенным на условиях Т+ явл</w:t>
      </w:r>
      <w:r w:rsidR="00E06251">
        <w:rPr>
          <w:rFonts w:ascii="Times New Roman" w:hAnsi="Times New Roman"/>
          <w:sz w:val="24"/>
          <w:szCs w:val="24"/>
        </w:rPr>
        <w:t>яется дата заключения договора </w:t>
      </w:r>
      <w:r>
        <w:rPr>
          <w:rFonts w:ascii="Times New Roman" w:hAnsi="Times New Roman"/>
          <w:sz w:val="24"/>
          <w:szCs w:val="24"/>
        </w:rPr>
        <w:t>по покупке/продаже валюты</w:t>
      </w:r>
    </w:p>
    <w:p w14:paraId="4D2B45EF"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признания задолженности по сделкам с валютой, заключенным на условиях Т+ является </w:t>
      </w:r>
      <w:r>
        <w:rPr>
          <w:rFonts w:eastAsia="Batang"/>
          <w:sz w:val="22"/>
          <w:szCs w:val="22"/>
        </w:rPr>
        <w:t>дата перехода прав собственности на валюту на основании выписки со счета открытого на Управляющую компанию Д.У. ПИФ/брокерского отчета.</w:t>
      </w:r>
    </w:p>
    <w:p w14:paraId="1026CBC7" w14:textId="77777777" w:rsidR="000C1E0E" w:rsidRDefault="000C1E0E" w:rsidP="000C1E0E">
      <w:pPr>
        <w:pStyle w:val="12"/>
        <w:tabs>
          <w:tab w:val="left" w:pos="993"/>
        </w:tabs>
        <w:jc w:val="both"/>
        <w:rPr>
          <w:rFonts w:eastAsia="Batang"/>
          <w:szCs w:val="24"/>
        </w:rPr>
      </w:pPr>
    </w:p>
    <w:p w14:paraId="3B643EA0" w14:textId="77777777" w:rsidR="000C1E0E" w:rsidRDefault="000C1E0E" w:rsidP="000C1E0E">
      <w:pPr>
        <w:widowControl w:val="0"/>
        <w:numPr>
          <w:ilvl w:val="1"/>
          <w:numId w:val="4"/>
        </w:numPr>
        <w:tabs>
          <w:tab w:val="left" w:pos="426"/>
        </w:tabs>
        <w:spacing w:before="60" w:after="100" w:line="240" w:lineRule="auto"/>
        <w:outlineLvl w:val="0"/>
        <w:rPr>
          <w:rFonts w:ascii="Times New Roman" w:hAnsi="Times New Roman"/>
          <w:sz w:val="24"/>
          <w:szCs w:val="24"/>
        </w:rPr>
      </w:pPr>
      <w:r>
        <w:rPr>
          <w:rFonts w:ascii="Times New Roman" w:hAnsi="Times New Roman"/>
          <w:b/>
          <w:sz w:val="24"/>
          <w:szCs w:val="24"/>
        </w:rPr>
        <w:t>Признание (прекращение признания) обязательств осуществляется в следующем порядке</w:t>
      </w:r>
      <w:r>
        <w:rPr>
          <w:rFonts w:ascii="Times New Roman" w:hAnsi="Times New Roman"/>
          <w:sz w:val="24"/>
          <w:szCs w:val="24"/>
        </w:rPr>
        <w:t>:</w:t>
      </w:r>
    </w:p>
    <w:p w14:paraId="0FC355D9"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выдаче инвестиционных паев признаются со дня включения денежных средств (иного имущества), переданных в оплату инвестиционных паев, в имущество Фонда.</w:t>
      </w:r>
    </w:p>
    <w:p w14:paraId="53C11184"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кредиторской задолженности по выдаче инвестиционных паев признается дата внесения приходной записи о выдаче инвестиционных паев в реестр Фонда согласно отчету лица, осуществляющего ведение реестра.</w:t>
      </w:r>
    </w:p>
    <w:p w14:paraId="30C9CAD2"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выплате денежной компенсации при погашении инвестиционных паев Фонда (перечислении денежных средств при обмене паев) признаются со дня осуществления расходной записи о погашении (списании при обмене) в реестре инвестиционных паев Фонда согласно отчета лица, осуществляющего ведение реестра.</w:t>
      </w:r>
    </w:p>
    <w:p w14:paraId="4876BA4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обязательства по выплате денежной компенсации при погашении инвестиционных паев Фонда (перечислении денежных средств при обмене паев) признается дата выплаты (перечисления по обмену) суммы денежной компенсации за инвестиционные паи согласно банковской выписке Фонда.</w:t>
      </w:r>
    </w:p>
    <w:p w14:paraId="0DD4DD0F" w14:textId="4F09F81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в виде кредиторской задолженности по вы</w:t>
      </w:r>
      <w:r w:rsidR="00E06251">
        <w:rPr>
          <w:rFonts w:ascii="Times New Roman" w:hAnsi="Times New Roman"/>
          <w:sz w:val="24"/>
          <w:szCs w:val="24"/>
        </w:rPr>
        <w:t xml:space="preserve">даче инвестиционных паев Фонда </w:t>
      </w:r>
      <w:r>
        <w:rPr>
          <w:rFonts w:ascii="Times New Roman" w:hAnsi="Times New Roman"/>
          <w:sz w:val="24"/>
          <w:szCs w:val="24"/>
        </w:rPr>
        <w:t xml:space="preserve">при обмене  признаются  с даты зачисления в Фонд имущества, поступившего в оплату обмена паев. Датой прекращения признания кредиторской задолженности по выдаче инвестиционных паев Фонда при обмене является дата внесения приходной записи о выдаче инвестиционных паев в реестр Фонда при обмене </w:t>
      </w:r>
      <w:r>
        <w:rPr>
          <w:rFonts w:ascii="Times New Roman" w:hAnsi="Times New Roman"/>
          <w:sz w:val="24"/>
          <w:szCs w:val="24"/>
        </w:rPr>
        <w:lastRenderedPageBreak/>
        <w:t>согласно отчету лица, осуществляющего ведение реестра.</w:t>
      </w:r>
    </w:p>
    <w:p w14:paraId="3A3142D2" w14:textId="3DA24458"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возмещению за счет имущества, составляющего Фонд, собственных денежных средств Управляющей компании Фонда, использованных ею для обмена паев Фонда либо выплаты денежной компенсации в связи с погашением инвестиционных паев обязательство признается со дня получения от Управляющей компании денежных средств согласно банковской выписке.</w:t>
      </w:r>
    </w:p>
    <w:p w14:paraId="0EDD38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Датой прекращения обязательств по возмещению за счет имущества, составляющего Фонд, собственных денежных средств Управляющей компании Фонда является дата возврата суммы задолженности Управляющей компании согласно банковской выписке. </w:t>
      </w:r>
    </w:p>
    <w:p w14:paraId="57DBA0E5"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 Обязательства по выплате вознаграждения Управляющей компании, специализированному депозитарию, лицу, осуществляющему ведение реестра владельцев инвестиционных паев Фонда, признаются в последний рабочий день календарного месяца в размере, определенном в соответствии с условиями договора или в соответствии с Правилами ДУ ПИФ. В случае, если нельзя определить размер обязательства из условий договора - со дня получения Управляющей компанией счета на оплату оказанных услуг (со дня получения подписанного акта выполненных работ (оказанных услуг).</w:t>
      </w:r>
    </w:p>
    <w:p w14:paraId="1FB861E3"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При прекращении договора между Управляющей компанией, специализированным депозитарием, лицом, осуществляющим ведение реестра владельцев инвестиционных паев Фонда, аудитором, при передаче прав и обязанностей другой управляющей компании, при обмене всех инвестиционных паев по решению Управляющей компании, обязательства по выплате вознаграждений указанным лицам признаются в соответствии с условиями договоров (соглашений) и Правилами ДУ ПИФ.  </w:t>
      </w:r>
    </w:p>
    <w:p w14:paraId="7F8FFC21"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t>Обязательства по выплате вознаграждения аудитору, признаются со дня получения Управляющей компанией подписанного акта выполненных работ (оказанных услуг). Обязательства по оплате прочих расходов, осуществляемых за счет имущества Фонда в соответствии с требованиями действующего законодательства, признаются со дня получения счета на оплату оказанных услуг или подписанного акта выполненных работ (оказанных услуг).</w:t>
      </w:r>
    </w:p>
    <w:p w14:paraId="51C886CE"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указанных в п. 2.17.8 обязательств является дата перечисления суммы вознаграждений и расходов с расчетного счета Фонда согласно банковской выписке.</w:t>
      </w:r>
    </w:p>
    <w:p w14:paraId="14E8809A"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Обязательства по уплате сумм скидок (надбавок) агентам по выдаче, погашению и обмену инвестиционных паев, а также Управляющей компании Фонда, признаются со дня осуществления операции выдачи и (или) погашения паев в реестре инвестиционных паев Фонда по заявке. Датой прекращения таких обязательств является дата перечисления суммы скидок/надбавок с расчетного счета Фонда согласно банковской выписке.</w:t>
      </w:r>
    </w:p>
    <w:p w14:paraId="369A5FC6"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доверительного управления Фондом, признается нарастающим итогом в течение календарного года и отражается в составе обязательств Фонда на каждую дату определения СЧА предусмотренную настоящими Правилами определения СЧА. </w:t>
      </w:r>
    </w:p>
    <w:p w14:paraId="5B5901E0" w14:textId="77777777" w:rsidR="000C1E0E" w:rsidRDefault="000C1E0E" w:rsidP="000C1E0E">
      <w:pPr>
        <w:widowControl w:val="0"/>
        <w:numPr>
          <w:ilvl w:val="2"/>
          <w:numId w:val="4"/>
        </w:numPr>
        <w:tabs>
          <w:tab w:val="left" w:pos="426"/>
        </w:tabs>
        <w:spacing w:before="60" w:after="100" w:line="240" w:lineRule="auto"/>
        <w:outlineLvl w:val="0"/>
        <w:rPr>
          <w:rFonts w:ascii="Times New Roman" w:hAnsi="Times New Roman"/>
          <w:sz w:val="24"/>
          <w:szCs w:val="24"/>
        </w:rPr>
      </w:pPr>
      <w:r>
        <w:rPr>
          <w:rFonts w:ascii="Times New Roman" w:hAnsi="Times New Roman"/>
          <w:sz w:val="24"/>
          <w:szCs w:val="24"/>
        </w:rPr>
        <w:t>Датой прекращения признания обязательств по резерву на выплату вознаграждения является:</w:t>
      </w:r>
    </w:p>
    <w:p w14:paraId="00A9CB24" w14:textId="77777777" w:rsidR="000C1E0E" w:rsidRDefault="000C1E0E" w:rsidP="000C1E0E">
      <w:pPr>
        <w:widowControl w:val="0"/>
        <w:tabs>
          <w:tab w:val="left" w:pos="426"/>
        </w:tabs>
        <w:spacing w:before="60" w:after="100" w:line="240" w:lineRule="auto"/>
        <w:ind w:left="720"/>
        <w:outlineLvl w:val="0"/>
        <w:rPr>
          <w:rFonts w:ascii="Times New Roman" w:hAnsi="Times New Roman"/>
          <w:sz w:val="24"/>
          <w:szCs w:val="24"/>
        </w:rPr>
      </w:pPr>
      <w:r>
        <w:rPr>
          <w:rFonts w:ascii="Times New Roman" w:hAnsi="Times New Roman"/>
          <w:sz w:val="24"/>
          <w:szCs w:val="24"/>
        </w:rPr>
        <w:lastRenderedPageBreak/>
        <w:t>-дата полного использования резерва на выплату вознаграждения;</w:t>
      </w:r>
    </w:p>
    <w:p w14:paraId="0CE2D29D" w14:textId="77777777" w:rsidR="000C1E0E" w:rsidRDefault="000C1E0E" w:rsidP="000C1E0E">
      <w:pPr>
        <w:widowControl w:val="0"/>
        <w:tabs>
          <w:tab w:val="left" w:pos="426"/>
        </w:tabs>
        <w:spacing w:before="60" w:after="100" w:line="240" w:lineRule="auto"/>
        <w:ind w:left="720"/>
        <w:outlineLvl w:val="0"/>
        <w:rPr>
          <w:rFonts w:ascii="Times New Roman" w:hAnsi="Times New Roman"/>
          <w:bCs/>
          <w:kern w:val="32"/>
          <w:sz w:val="24"/>
          <w:szCs w:val="24"/>
        </w:rPr>
      </w:pPr>
      <w:r>
        <w:rPr>
          <w:rFonts w:ascii="Times New Roman" w:hAnsi="Times New Roman"/>
          <w:sz w:val="24"/>
          <w:szCs w:val="24"/>
        </w:rPr>
        <w:t xml:space="preserve">–дата по окончании отчетного года, на которую происходит восстановление неизрасходованного в течение отчетного года резерва. </w:t>
      </w:r>
      <w:r>
        <w:rPr>
          <w:rFonts w:ascii="Times New Roman" w:hAnsi="Times New Roman"/>
          <w:bCs/>
          <w:kern w:val="32"/>
          <w:sz w:val="24"/>
          <w:szCs w:val="24"/>
        </w:rPr>
        <w:t xml:space="preserve"> </w:t>
      </w:r>
    </w:p>
    <w:p w14:paraId="74B67CCB" w14:textId="77777777" w:rsidR="000C1E0E" w:rsidRDefault="000C1E0E" w:rsidP="000C1E0E">
      <w:pPr>
        <w:widowControl w:val="0"/>
        <w:numPr>
          <w:ilvl w:val="0"/>
          <w:numId w:val="4"/>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7DE6016"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4918F01A"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 это цена, которая может быть получена при продаже актива или уплачена при передаче обязательства при проведении операции на добровольной основе на основном (или наиболее выгодном) рынке на дату оценки в текущих рыночных условиях.</w:t>
      </w:r>
    </w:p>
    <w:p w14:paraId="5CBFF38E"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актива определяется без учета затрат по сделке и налогов, включенных в стоимость сделки.</w:t>
      </w:r>
    </w:p>
    <w:p w14:paraId="4AEF6DD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может быть достоверно определена при следующих условиях:</w:t>
      </w:r>
    </w:p>
    <w:p w14:paraId="5E54E5F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котировка финансового инструмента публикуется на основном или наиболее выгодном рынке данного инструмента;</w:t>
      </w:r>
    </w:p>
    <w:p w14:paraId="7A06CB95"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денежные потоки в отношении долгового инструмента можно обоснованно рассчитать;</w:t>
      </w:r>
    </w:p>
    <w:p w14:paraId="71BCFC5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существует модель оценки, исходные данные для которой можно оценить достоверно.</w:t>
      </w:r>
    </w:p>
    <w:p w14:paraId="7A28FD40"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Активный рынок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 обязательств на постоянной основе. </w:t>
      </w:r>
    </w:p>
    <w:p w14:paraId="11887F42" w14:textId="77777777" w:rsidR="000C1E0E" w:rsidRDefault="000C1E0E" w:rsidP="000C1E0E">
      <w:pPr>
        <w:widowControl w:val="0"/>
        <w:numPr>
          <w:ilvl w:val="1"/>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Основной рынок – рынок (из числа активных) с наибольшим для соответствующего актива или обязательства объемом торгов и уровнем активности. Рынок, на котором Управляющая компания вступила бы в сделку по продаже актива или передаче обязательства, считается основным рынком или, при отсутствии основного рынка, наиболее выгодным рынком.</w:t>
      </w:r>
    </w:p>
    <w:p w14:paraId="3C86B5F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Критерии выбора активного рынка.</w:t>
      </w:r>
    </w:p>
    <w:p w14:paraId="16FF4D9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Активным рынком для ценных бумаг, допущенных к торгам на российской или иностранной бирже, (за исключением облигаций внешних облигационных займов </w:t>
      </w:r>
      <w:r>
        <w:rPr>
          <w:rFonts w:ascii="Times New Roman" w:hAnsi="Times New Roman"/>
          <w:sz w:val="24"/>
          <w:szCs w:val="24"/>
        </w:rPr>
        <w:lastRenderedPageBreak/>
        <w:t xml:space="preserve">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 доступная и наблюдаемая биржевая площадка из списка, установленного п. 3.7.2. настоящих Правил определения СЧА, в случае наличия цены на дату определения справедливой стоимости </w:t>
      </w:r>
      <w:r>
        <w:rPr>
          <w:rFonts w:eastAsia="Batang"/>
          <w:sz w:val="24"/>
          <w:szCs w:val="24"/>
        </w:rPr>
        <w:t xml:space="preserve">(в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w:t>
      </w:r>
      <w:r>
        <w:rPr>
          <w:rFonts w:ascii="Times New Roman" w:hAnsi="Times New Roman"/>
          <w:sz w:val="24"/>
          <w:szCs w:val="24"/>
        </w:rPr>
        <w:t xml:space="preserve">и соответствия одновременно следующим критериям на дату определения СЧА: </w:t>
      </w:r>
    </w:p>
    <w:p w14:paraId="5B4FC483"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количество сделок за последние 10 торговых дней - 10 и более;</w:t>
      </w:r>
    </w:p>
    <w:p w14:paraId="1E32B3B4" w14:textId="77777777" w:rsidR="000C1E0E" w:rsidRDefault="000C1E0E" w:rsidP="000C1E0E">
      <w:pPr>
        <w:spacing w:before="60" w:after="60" w:line="240" w:lineRule="auto"/>
        <w:ind w:left="709"/>
        <w:outlineLvl w:val="1"/>
        <w:rPr>
          <w:rFonts w:ascii="Times New Roman" w:hAnsi="Times New Roman"/>
          <w:sz w:val="24"/>
          <w:szCs w:val="24"/>
        </w:rPr>
      </w:pPr>
      <w:r>
        <w:rPr>
          <w:rFonts w:ascii="Times New Roman" w:hAnsi="Times New Roman"/>
          <w:sz w:val="24"/>
          <w:szCs w:val="24"/>
        </w:rPr>
        <w:t>- совокупный объем сделок за последние 10 торговых дней превысил 500 000 рублей (или соответствующий рублевый эквивалент по курсу иностранной валюты, представленный в информационной системе Bloomberg (курс Bloomberg BGN)).</w:t>
      </w:r>
    </w:p>
    <w:p w14:paraId="1A24B94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Список биржевых площадок:</w:t>
      </w:r>
    </w:p>
    <w:p w14:paraId="0DE4140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ПАО Московская Биржа;</w:t>
      </w:r>
    </w:p>
    <w:p w14:paraId="01E0744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Нью</w:t>
      </w:r>
      <w:r>
        <w:rPr>
          <w:rFonts w:ascii="Times New Roman" w:hAnsi="Times New Roman"/>
          <w:sz w:val="24"/>
          <w:szCs w:val="24"/>
          <w:lang w:val="en-US"/>
        </w:rPr>
        <w:t>-</w:t>
      </w:r>
      <w:r>
        <w:rPr>
          <w:rFonts w:ascii="Times New Roman" w:hAnsi="Times New Roman"/>
          <w:sz w:val="24"/>
          <w:szCs w:val="24"/>
        </w:rPr>
        <w:t>Йоркская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(New York Stock Exchange);</w:t>
      </w:r>
    </w:p>
    <w:p w14:paraId="1ADABD8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Лондонская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(London Stock Exchange); </w:t>
      </w:r>
    </w:p>
    <w:p w14:paraId="54A60B82"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Насдак</w:t>
      </w:r>
      <w:r>
        <w:rPr>
          <w:rFonts w:ascii="Times New Roman" w:hAnsi="Times New Roman"/>
          <w:sz w:val="24"/>
          <w:szCs w:val="24"/>
          <w:lang w:val="en-US"/>
        </w:rPr>
        <w:t xml:space="preserve"> (The NASDAQ Stock Market);</w:t>
      </w:r>
    </w:p>
    <w:p w14:paraId="011469C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Франкфуртская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(Frankfurt Stock Exchange);</w:t>
      </w:r>
    </w:p>
    <w:p w14:paraId="072B7C59"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Американская Фондовая биржа (American Stock Exchange);</w:t>
      </w:r>
    </w:p>
    <w:p w14:paraId="2A4E0F84"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Гонконгская Фондовая биржа (Hong Kong Stock Exchange);</w:t>
      </w:r>
    </w:p>
    <w:p w14:paraId="0FB60E3D"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Евронекст</w:t>
      </w:r>
      <w:r>
        <w:rPr>
          <w:rFonts w:ascii="Times New Roman" w:hAnsi="Times New Roman"/>
          <w:sz w:val="24"/>
          <w:szCs w:val="24"/>
          <w:lang w:val="en-US"/>
        </w:rPr>
        <w:t xml:space="preserve"> (Euronext Amsterdam, Euronext Brussels, Euronext Lisbon, Euronext Paris);</w:t>
      </w:r>
    </w:p>
    <w:p w14:paraId="564CFCBC"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Ирландская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(Irish Stock Exchange);</w:t>
      </w:r>
    </w:p>
    <w:p w14:paraId="62888DD3"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Испанская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(BME Spanish Exchanges);</w:t>
      </w:r>
    </w:p>
    <w:p w14:paraId="2BB5D1D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Итальянская Фондовая биржа (Borsa Italiana);</w:t>
      </w:r>
    </w:p>
    <w:p w14:paraId="7940C893"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Корейская биржа (Korea Exchange);</w:t>
      </w:r>
    </w:p>
    <w:p w14:paraId="455B9F92"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-Люксембургская Фондовая биржа (Luxembourg Stock Exchange);</w:t>
      </w:r>
    </w:p>
    <w:p w14:paraId="67057ABB"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Немецкая Фондовая биржа (</w:t>
      </w:r>
      <w:r>
        <w:rPr>
          <w:rFonts w:ascii="Times New Roman" w:hAnsi="Times New Roman"/>
          <w:sz w:val="24"/>
          <w:szCs w:val="24"/>
          <w:lang w:val="en-US"/>
        </w:rPr>
        <w:t>Deutsche</w:t>
      </w:r>
      <w:r w:rsidRPr="00811E19">
        <w:rPr>
          <w:rFonts w:ascii="Times New Roman" w:hAnsi="Times New Roman"/>
          <w:sz w:val="24"/>
          <w:szCs w:val="24"/>
        </w:rPr>
        <w:t xml:space="preserve"> </w:t>
      </w:r>
      <w:r>
        <w:rPr>
          <w:rFonts w:ascii="Times New Roman" w:hAnsi="Times New Roman"/>
          <w:sz w:val="24"/>
          <w:szCs w:val="24"/>
          <w:lang w:val="en-US"/>
        </w:rPr>
        <w:t>Borse</w:t>
      </w:r>
      <w:r>
        <w:rPr>
          <w:rFonts w:ascii="Times New Roman" w:hAnsi="Times New Roman"/>
          <w:sz w:val="24"/>
          <w:szCs w:val="24"/>
        </w:rPr>
        <w:t>);</w:t>
      </w:r>
    </w:p>
    <w:p w14:paraId="584237D7"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Xetra («Exchange Electronic Trading»);</w:t>
      </w:r>
    </w:p>
    <w:p w14:paraId="7F65201F"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Токийская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(Tokyo Stock Exchange Group);</w:t>
      </w:r>
    </w:p>
    <w:p w14:paraId="658E507A" w14:textId="77777777"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Pr>
          <w:rFonts w:ascii="Times New Roman" w:hAnsi="Times New Roman"/>
          <w:sz w:val="24"/>
          <w:szCs w:val="24"/>
          <w:lang w:val="en-US"/>
        </w:rPr>
        <w:t xml:space="preserve"> -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w:t>
      </w:r>
      <w:r>
        <w:rPr>
          <w:rFonts w:ascii="Times New Roman" w:hAnsi="Times New Roman"/>
          <w:sz w:val="24"/>
          <w:szCs w:val="24"/>
        </w:rPr>
        <w:t>Торонто</w:t>
      </w:r>
      <w:r>
        <w:rPr>
          <w:rFonts w:ascii="Times New Roman" w:hAnsi="Times New Roman"/>
          <w:sz w:val="24"/>
          <w:szCs w:val="24"/>
          <w:lang w:val="en-US"/>
        </w:rPr>
        <w:t xml:space="preserve"> (Toronto Stock Exchange, TSX Group);</w:t>
      </w:r>
    </w:p>
    <w:p w14:paraId="1FB244E5"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Фондовая биржа Швейцарии (Swiss Exchange);</w:t>
      </w:r>
    </w:p>
    <w:p w14:paraId="1509C03D" w14:textId="77777777" w:rsidR="000C1E0E" w:rsidRDefault="000C1E0E" w:rsidP="000C1E0E">
      <w:pPr>
        <w:autoSpaceDE w:val="0"/>
        <w:autoSpaceDN w:val="0"/>
        <w:adjustRightInd w:val="0"/>
        <w:spacing w:line="240" w:lineRule="auto"/>
        <w:ind w:firstLine="567"/>
        <w:rPr>
          <w:rFonts w:ascii="Times New Roman" w:hAnsi="Times New Roman"/>
          <w:sz w:val="24"/>
          <w:szCs w:val="24"/>
        </w:rPr>
      </w:pPr>
      <w:r>
        <w:rPr>
          <w:rFonts w:ascii="Times New Roman" w:hAnsi="Times New Roman"/>
          <w:sz w:val="24"/>
          <w:szCs w:val="24"/>
        </w:rPr>
        <w:t xml:space="preserve"> - Шанхайская Фондовая биржа (Shanghai Stock Exchange);</w:t>
      </w:r>
    </w:p>
    <w:p w14:paraId="32209CBB" w14:textId="17920DC5" w:rsidR="000C1E0E" w:rsidRDefault="000C1E0E" w:rsidP="000C1E0E">
      <w:pPr>
        <w:autoSpaceDE w:val="0"/>
        <w:autoSpaceDN w:val="0"/>
        <w:adjustRightInd w:val="0"/>
        <w:spacing w:line="240" w:lineRule="auto"/>
        <w:ind w:firstLine="567"/>
        <w:rPr>
          <w:rFonts w:ascii="Times New Roman" w:hAnsi="Times New Roman"/>
          <w:sz w:val="24"/>
          <w:szCs w:val="24"/>
          <w:lang w:val="en-US"/>
        </w:rPr>
      </w:pPr>
      <w:r w:rsidRPr="00767D8F">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Чикагская</w:t>
      </w:r>
      <w:r>
        <w:rPr>
          <w:rFonts w:ascii="Times New Roman" w:hAnsi="Times New Roman"/>
          <w:sz w:val="24"/>
          <w:szCs w:val="24"/>
          <w:lang w:val="en-US"/>
        </w:rPr>
        <w:t xml:space="preserve"> </w:t>
      </w:r>
      <w:r>
        <w:rPr>
          <w:rFonts w:ascii="Times New Roman" w:hAnsi="Times New Roman"/>
          <w:sz w:val="24"/>
          <w:szCs w:val="24"/>
        </w:rPr>
        <w:t>фондовая</w:t>
      </w:r>
      <w:r>
        <w:rPr>
          <w:rFonts w:ascii="Times New Roman" w:hAnsi="Times New Roman"/>
          <w:sz w:val="24"/>
          <w:szCs w:val="24"/>
          <w:lang w:val="en-US"/>
        </w:rPr>
        <w:t xml:space="preserve"> </w:t>
      </w:r>
      <w:r>
        <w:rPr>
          <w:rFonts w:ascii="Times New Roman" w:hAnsi="Times New Roman"/>
          <w:sz w:val="24"/>
          <w:szCs w:val="24"/>
        </w:rPr>
        <w:t>биржа</w:t>
      </w:r>
      <w:r>
        <w:rPr>
          <w:rFonts w:ascii="Times New Roman" w:hAnsi="Times New Roman"/>
          <w:sz w:val="24"/>
          <w:szCs w:val="24"/>
          <w:lang w:val="en-US"/>
        </w:rPr>
        <w:t xml:space="preserve"> (Chicago Mercantile Exchange (CME Group).</w:t>
      </w:r>
    </w:p>
    <w:p w14:paraId="2829911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выбора основного рынка для российских ценных бумаг. </w:t>
      </w:r>
    </w:p>
    <w:p w14:paraId="5DB0136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Основным рынком для российских ценных бумаг признается</w:t>
      </w:r>
    </w:p>
    <w:p w14:paraId="46E5D79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ПАО Московская Биржа;</w:t>
      </w:r>
    </w:p>
    <w:p w14:paraId="7A8BE4D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случае если ПАО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10 торговых дней.</w:t>
      </w:r>
    </w:p>
    <w:p w14:paraId="63D7D08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bookmarkEnd w:id="1"/>
    <w:p w14:paraId="696851AA" w14:textId="7DA2DAEC" w:rsidR="000C1E0E" w:rsidRDefault="00E06251"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Критерии </w:t>
      </w:r>
      <w:r w:rsidR="000C1E0E">
        <w:rPr>
          <w:rFonts w:ascii="Times New Roman" w:hAnsi="Times New Roman"/>
          <w:b/>
          <w:sz w:val="24"/>
          <w:szCs w:val="24"/>
        </w:rPr>
        <w:t xml:space="preserve">выбора основного рынка для иностранных ценных бумаг. </w:t>
      </w:r>
    </w:p>
    <w:p w14:paraId="6211D98C" w14:textId="71B8E0D3" w:rsidR="000C1E0E" w:rsidRDefault="000C1E0E" w:rsidP="000C1E0E">
      <w:pPr>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sz w:val="24"/>
          <w:szCs w:val="24"/>
        </w:rPr>
        <w:t>Основным рынком для иностранных ценных бумаг признается:</w:t>
      </w:r>
    </w:p>
    <w:p w14:paraId="61D3B43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иностранная биржа или российская биржа из числа активных рынков, по которой определен наибольший общий объем сделок по количеству ценных бумаг за </w:t>
      </w:r>
      <w:r>
        <w:rPr>
          <w:rFonts w:ascii="Times New Roman" w:hAnsi="Times New Roman"/>
          <w:sz w:val="24"/>
          <w:szCs w:val="24"/>
        </w:rPr>
        <w:lastRenderedPageBreak/>
        <w:t>последние 10 торговых дней;</w:t>
      </w:r>
    </w:p>
    <w:p w14:paraId="11B4779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35CDA1C"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Для облигаций внешних облигационных займов Российской Федерации, долговых ценных бумаг иностранных государств, еврооблигаций иностранных - эмитентов, ценных бумаг международных финансовых организаций основным рынком признается внебиржевой рынок. </w:t>
      </w:r>
    </w:p>
    <w:p w14:paraId="2C28407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долговые ценные бумаги иностранных государств допущены к торгам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1F3EA67F" w14:textId="77777777" w:rsidR="000C1E0E" w:rsidRDefault="000C1E0E" w:rsidP="000C1E0E">
      <w:pPr>
        <w:keepNext/>
        <w:widowControl w:val="0"/>
        <w:numPr>
          <w:ilvl w:val="2"/>
          <w:numId w:val="4"/>
        </w:numPr>
        <w:spacing w:before="60" w:after="60" w:line="240" w:lineRule="auto"/>
        <w:outlineLvl w:val="1"/>
        <w:rPr>
          <w:rFonts w:ascii="Times New Roman" w:hAnsi="Times New Roman"/>
          <w:sz w:val="24"/>
          <w:szCs w:val="24"/>
        </w:rPr>
      </w:pPr>
      <w:r>
        <w:rPr>
          <w:rFonts w:eastAsia="Batang"/>
          <w:sz w:val="24"/>
          <w:szCs w:val="24"/>
        </w:rPr>
        <w:t>В случае, если на основном (наиболее выгодном) рынке был нерабочий (праздничный)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 используются цены последнего торгового дня.</w:t>
      </w:r>
    </w:p>
    <w:p w14:paraId="41861A9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0B82059" w14:textId="77777777" w:rsidR="000C1E0E" w:rsidRDefault="000C1E0E" w:rsidP="000C1E0E">
      <w:pPr>
        <w:keepNext/>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Определение справедливой стоимости ценных бумаг и ПФИ. </w:t>
      </w:r>
    </w:p>
    <w:p w14:paraId="42BDE753" w14:textId="77777777" w:rsidR="000C1E0E" w:rsidRDefault="000C1E0E" w:rsidP="000C1E0E">
      <w:pPr>
        <w:keepNext/>
        <w:widowControl w:val="0"/>
        <w:numPr>
          <w:ilvl w:val="2"/>
          <w:numId w:val="4"/>
        </w:numPr>
        <w:spacing w:before="60" w:after="60" w:line="240" w:lineRule="auto"/>
        <w:jc w:val="left"/>
        <w:outlineLvl w:val="1"/>
        <w:rPr>
          <w:rFonts w:ascii="Times New Roman" w:hAnsi="Times New Roman"/>
          <w:sz w:val="24"/>
          <w:szCs w:val="24"/>
        </w:rPr>
      </w:pPr>
      <w:r>
        <w:rPr>
          <w:rFonts w:ascii="Times New Roman" w:hAnsi="Times New Roman"/>
          <w:sz w:val="24"/>
          <w:szCs w:val="24"/>
        </w:rPr>
        <w:t xml:space="preserve">Уровни цен при определении справедливой стоимости: </w:t>
      </w:r>
    </w:p>
    <w:p w14:paraId="0A6031B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1 уровень – цена актива или обязательства на основном (активном) рынке;</w:t>
      </w:r>
    </w:p>
    <w:p w14:paraId="275F4BA3"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2 уровень - цена, рассчитанная на основе наблюдаемых данных по указанному или аналогичному активу;</w:t>
      </w:r>
    </w:p>
    <w:p w14:paraId="0DE57B1E" w14:textId="77777777" w:rsidR="000C1E0E" w:rsidRDefault="000C1E0E" w:rsidP="000C1E0E">
      <w:pPr>
        <w:keepNext/>
        <w:widowControl w:val="0"/>
        <w:spacing w:before="60" w:after="60" w:line="240" w:lineRule="auto"/>
        <w:ind w:left="720"/>
        <w:jc w:val="left"/>
        <w:outlineLvl w:val="1"/>
        <w:rPr>
          <w:rFonts w:ascii="Times New Roman" w:hAnsi="Times New Roman"/>
          <w:sz w:val="24"/>
          <w:szCs w:val="24"/>
        </w:rPr>
      </w:pPr>
      <w:r>
        <w:rPr>
          <w:rFonts w:ascii="Times New Roman" w:hAnsi="Times New Roman"/>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37B0EBA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российских эмитентов определяется в следующем порядке:</w:t>
      </w:r>
    </w:p>
    <w:p w14:paraId="194CBFD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1 уровень цен</w:t>
      </w:r>
      <w:r>
        <w:rPr>
          <w:rFonts w:ascii="Times New Roman" w:hAnsi="Times New Roman"/>
          <w:b/>
          <w:sz w:val="24"/>
          <w:szCs w:val="24"/>
        </w:rPr>
        <w:t>:</w:t>
      </w:r>
      <w:r>
        <w:rPr>
          <w:rFonts w:ascii="Times New Roman" w:hAnsi="Times New Roman"/>
          <w:sz w:val="24"/>
          <w:szCs w:val="24"/>
        </w:rPr>
        <w:t xml:space="preserve"> 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0680C45"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2AB8E4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p>
    <w:p w14:paraId="2A7D2FA0" w14:textId="77777777" w:rsidR="000C1E0E" w:rsidRDefault="000C1E0E" w:rsidP="000C1E0E">
      <w:pPr>
        <w:pStyle w:val="afc"/>
        <w:keepNext/>
        <w:widowControl w:val="0"/>
        <w:numPr>
          <w:ilvl w:val="0"/>
          <w:numId w:val="5"/>
        </w:numPr>
        <w:spacing w:before="60" w:after="60" w:line="240" w:lineRule="auto"/>
        <w:jc w:val="both"/>
        <w:outlineLvl w:val="1"/>
        <w:rPr>
          <w:rFonts w:ascii="Times New Roman" w:hAnsi="Times New Roman"/>
          <w:sz w:val="24"/>
          <w:szCs w:val="24"/>
        </w:rPr>
      </w:pPr>
      <w:r>
        <w:rPr>
          <w:rFonts w:ascii="Times New Roman" w:hAnsi="Times New Roman"/>
          <w:sz w:val="24"/>
          <w:szCs w:val="24"/>
        </w:rPr>
        <w:t>средневзвешенная цена на момент окончания торговой сессии российской биржи на дату определения СЧА, при условии ее корректности;</w:t>
      </w:r>
    </w:p>
    <w:p w14:paraId="1F98E91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Средневзвешенная цена, определенная на дату определения СЧА, признается корректной, если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831DFC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3C62D4B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xml:space="preserve">Цена закрытия признается корректной, если раскрыты данные об объеме торгов за </w:t>
      </w:r>
      <w:r>
        <w:rPr>
          <w:rFonts w:ascii="Times New Roman" w:hAnsi="Times New Roman"/>
          <w:sz w:val="24"/>
          <w:szCs w:val="24"/>
        </w:rPr>
        <w:lastRenderedPageBreak/>
        <w:t xml:space="preserve">день и объем торгов не равен нулю, с проверкой цены закрытия (CLOSE) &lt; &gt; 0. </w:t>
      </w:r>
    </w:p>
    <w:p w14:paraId="36887C1A"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w:t>
      </w:r>
    </w:p>
    <w:p w14:paraId="2D0DCDA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российских эмитентов.</w:t>
      </w:r>
    </w:p>
    <w:p w14:paraId="05987D0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акций российских эмитентов,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Данная корректировка применяется в случае отсутствия наблюдаемой цены в течение не более десяти рабочих дней (далее применяется 3 уровень цен). </w:t>
      </w:r>
    </w:p>
    <w:p w14:paraId="46024AB1" w14:textId="77777777" w:rsidR="000C1E0E" w:rsidRDefault="000C1E0E" w:rsidP="000C1E0E">
      <w:pPr>
        <w:keepNext/>
        <w:widowControl w:val="0"/>
        <w:spacing w:before="60" w:after="60" w:line="240" w:lineRule="auto"/>
        <w:ind w:left="720"/>
        <w:outlineLvl w:val="1"/>
        <w:rPr>
          <w:rFonts w:eastAsia="Batang"/>
          <w:sz w:val="24"/>
          <w:szCs w:val="24"/>
        </w:rPr>
      </w:pPr>
      <w:r>
        <w:rPr>
          <w:rFonts w:eastAsia="Batang"/>
          <w:sz w:val="24"/>
          <w:szCs w:val="24"/>
        </w:rPr>
        <w:t>В случае, если на всех доступных и наблюдаемых биржевых площадках был неторговый день на дату определения справедливой стоимости актива и при условии наличия проведенного анализа данных, подтверждающего, что после даты, по состоянию на которую наблюдалась цена, не произошли существенные события –используются цены на последний торговый день.</w:t>
      </w:r>
    </w:p>
    <w:p w14:paraId="60F842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2F1C901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Рыночный индикатор выбирается в зависимости от государства регистрации биржи, являющейся Основным рынком для оцениваемой акции на дату, предшествующую дате определения СЧА, из нижеперечисленных:</w:t>
      </w:r>
    </w:p>
    <w:p w14:paraId="75D1209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S&amp;P/ASX-200 (Австралия), ATX (Австрия), BEL20, (Бельгия), FTSE 100 (Великобритания), Hang Seng (Специальный административный район Гонконг Китайской Народной Республики), DAX (Германия), OMX Copenhagen 20 (Дания), ISEQ 20 (Ирландия), ICEX (Исландия), IBEX 35 (Испания) , FTSE MIB (Италия), S&amp;P/TSX (Канада), IPC (Мексика), AEX Index (Нидерланды), PSI 20 (Португалия), </w:t>
      </w:r>
      <w:r>
        <w:rPr>
          <w:rFonts w:ascii="Times New Roman" w:hAnsi="Times New Roman"/>
          <w:sz w:val="24"/>
          <w:szCs w:val="24"/>
          <w:lang w:val="en-US"/>
        </w:rPr>
        <w:t>IMOEX</w:t>
      </w:r>
      <w:r>
        <w:rPr>
          <w:rFonts w:ascii="Times New Roman" w:hAnsi="Times New Roman"/>
          <w:sz w:val="24"/>
          <w:szCs w:val="24"/>
        </w:rPr>
        <w:t xml:space="preserve"> (Россия), S&amp;P 500 (США), OMX Helsinki 25 (Финляндия), CAC 40 (Франция), IPSA (Чили), SMI (Швейцария), OMXS30 (Швеция), Tallinn SE General (Эстония), Nikkei 225 (Япония), MSCI World Index (иные государства).</w:t>
      </w:r>
    </w:p>
    <w:p w14:paraId="72DC375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По депозитарным распискам возможно использование рыночных индикаторов в отношении базовых активов. </w:t>
      </w:r>
    </w:p>
    <w:p w14:paraId="0542FF0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если валюта индекса отличается от валюты оцениваемой ценной бумаги, расчет производится с учетом курсовой разницы по курсу Банка России.  </w:t>
      </w:r>
      <w:r>
        <w:rPr>
          <w:rFonts w:ascii="Times New Roman" w:hAnsi="Times New Roman"/>
          <w:sz w:val="24"/>
          <w:szCs w:val="24"/>
        </w:rPr>
        <w:br/>
        <w:t>Справедливая стоимость акций рассчитывается по формуле:</w:t>
      </w:r>
    </w:p>
    <w:p w14:paraId="763DCEC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3C33C84C" w14:textId="77777777" w:rsidR="000C1E0E" w:rsidRPr="00C375C8"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P</w:t>
      </w:r>
      <w:r w:rsidRPr="00C375C8">
        <w:rPr>
          <w:rFonts w:ascii="Times New Roman" w:hAnsi="Times New Roman"/>
          <w:sz w:val="24"/>
          <w:szCs w:val="24"/>
        </w:rPr>
        <w:t xml:space="preserve">1= </w:t>
      </w:r>
      <w:r>
        <w:rPr>
          <w:rFonts w:ascii="Times New Roman" w:hAnsi="Times New Roman"/>
          <w:sz w:val="24"/>
          <w:szCs w:val="24"/>
          <w:lang w:val="en-US"/>
        </w:rPr>
        <w:t>P</w:t>
      </w:r>
      <w:r w:rsidRPr="00C375C8">
        <w:rPr>
          <w:rFonts w:ascii="Times New Roman" w:hAnsi="Times New Roman"/>
          <w:sz w:val="24"/>
          <w:szCs w:val="24"/>
        </w:rPr>
        <w:t>0 * (</w:t>
      </w:r>
      <w:r>
        <w:rPr>
          <w:rFonts w:ascii="Times New Roman" w:hAnsi="Times New Roman"/>
          <w:sz w:val="24"/>
          <w:szCs w:val="24"/>
          <w:lang w:val="en-US"/>
        </w:rPr>
        <w:t>E</w:t>
      </w:r>
      <w:r w:rsidRPr="00C375C8">
        <w:rPr>
          <w:rFonts w:ascii="Times New Roman" w:hAnsi="Times New Roman"/>
          <w:sz w:val="24"/>
          <w:szCs w:val="24"/>
        </w:rPr>
        <w:t>(</w:t>
      </w:r>
      <w:r>
        <w:rPr>
          <w:rFonts w:ascii="Times New Roman" w:hAnsi="Times New Roman"/>
          <w:sz w:val="24"/>
          <w:szCs w:val="24"/>
          <w:lang w:val="en-US"/>
        </w:rPr>
        <w:t>R</w:t>
      </w:r>
      <w:r w:rsidRPr="00C375C8">
        <w:rPr>
          <w:rFonts w:ascii="Times New Roman" w:hAnsi="Times New Roman"/>
          <w:sz w:val="24"/>
          <w:szCs w:val="24"/>
        </w:rPr>
        <w:t>) + 1)</w:t>
      </w:r>
    </w:p>
    <w:p w14:paraId="2997D112" w14:textId="3AA5E6C7" w:rsidR="000C1E0E" w:rsidRDefault="000C1E0E" w:rsidP="000C1E0E">
      <w:pPr>
        <w:keepNext/>
        <w:widowControl w:val="0"/>
        <w:spacing w:before="60" w:after="60" w:line="240" w:lineRule="auto"/>
        <w:ind w:left="720"/>
        <w:outlineLvl w:val="1"/>
        <w:rPr>
          <w:rFonts w:ascii="Times New Roman" w:hAnsi="Times New Roman"/>
          <w:sz w:val="24"/>
          <w:szCs w:val="24"/>
          <w:lang w:val="en-US"/>
        </w:rPr>
      </w:pPr>
      <w:r>
        <w:rPr>
          <w:rFonts w:ascii="Times New Roman" w:hAnsi="Times New Roman"/>
          <w:sz w:val="24"/>
          <w:szCs w:val="24"/>
          <w:lang w:val="en-US"/>
        </w:rPr>
        <w:t xml:space="preserve">E(R) = Rf ′+ </w:t>
      </w:r>
      <w:r>
        <w:rPr>
          <w:rFonts w:ascii="Times New Roman" w:hAnsi="Times New Roman"/>
          <w:sz w:val="24"/>
          <w:szCs w:val="24"/>
        </w:rPr>
        <w:t>β</w:t>
      </w:r>
      <w:r>
        <w:rPr>
          <w:rFonts w:ascii="Times New Roman" w:hAnsi="Times New Roman"/>
          <w:sz w:val="24"/>
          <w:szCs w:val="24"/>
          <w:lang w:val="en-US"/>
        </w:rPr>
        <w:t xml:space="preserve"> * (Rm - Rf)</w:t>
      </w:r>
    </w:p>
    <w:p w14:paraId="403C61A0" w14:textId="77777777" w:rsidR="000C1E0E" w:rsidRDefault="00050B54" w:rsidP="000C1E0E">
      <w:pPr>
        <w:jc w:val="center"/>
        <w:rPr>
          <w:sz w:val="20"/>
        </w:rPr>
      </w:pPr>
      <m:oMathPara>
        <m:oMath>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1</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0</m:t>
                  </m:r>
                </m:sub>
              </m:sSub>
            </m:den>
          </m:f>
          <m:r>
            <m:rPr>
              <m:sty m:val="p"/>
            </m:rPr>
            <w:rPr>
              <w:rFonts w:ascii="Cambria Math" w:hAnsi="Cambria Math"/>
              <w:sz w:val="20"/>
            </w:rPr>
            <m:t>-1</m:t>
          </m:r>
        </m:oMath>
      </m:oMathPara>
    </w:p>
    <w:p w14:paraId="677A18E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где:</w:t>
      </w:r>
    </w:p>
    <w:p w14:paraId="521A57B1" w14:textId="046F67BC" w:rsidR="000C1E0E" w:rsidRDefault="00E06251"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P1 </w:t>
      </w:r>
      <w:r w:rsidR="000C1E0E">
        <w:rPr>
          <w:rFonts w:ascii="Times New Roman" w:hAnsi="Times New Roman"/>
          <w:sz w:val="24"/>
          <w:szCs w:val="24"/>
        </w:rPr>
        <w:t>- справедливая стоимость одной ценной бумаги на дату определения справедливой стоимости</w:t>
      </w:r>
    </w:p>
    <w:p w14:paraId="57A3123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P0 - последняя определенная справедливая стоимость ценной бумаги </w:t>
      </w:r>
    </w:p>
    <w:p w14:paraId="25FEBD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E(R) – ожидаемая доходность ценной бумаги</w:t>
      </w:r>
    </w:p>
    <w:p w14:paraId="38C8B67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Rm – доходность рыночного индикатора</w:t>
      </w:r>
    </w:p>
    <w:p w14:paraId="070CC1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Pm1 - значение рыночного индикатора на дату определения справедливой стоимости</w:t>
      </w:r>
    </w:p>
    <w:p w14:paraId="0F71F0B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Pm0 - значение рыночного индикатора на предыдущую дату определения </w:t>
      </w:r>
      <w:r>
        <w:rPr>
          <w:rFonts w:ascii="Times New Roman" w:hAnsi="Times New Roman"/>
          <w:sz w:val="24"/>
          <w:szCs w:val="24"/>
        </w:rPr>
        <w:lastRenderedPageBreak/>
        <w:t>справедливой стоимости</w:t>
      </w:r>
    </w:p>
    <w:p w14:paraId="212D648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безрисковая ставка доходности.</w:t>
      </w:r>
    </w:p>
    <w:p w14:paraId="6575FE5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7AAAEFA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Rf ′ = (Rf/365(366)) х (T1 – T0)</w:t>
      </w:r>
    </w:p>
    <w:p w14:paraId="0AB98FC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где, </w:t>
      </w:r>
    </w:p>
    <w:p w14:paraId="0BCE57C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T0) – количество календарных дней между указанными данными</w:t>
      </w:r>
    </w:p>
    <w:p w14:paraId="06096E5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T1 – дата определения справедливой стоимости</w:t>
      </w:r>
    </w:p>
    <w:p w14:paraId="32DBCB2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T0 – предыдущая дата определения справедливой стоимости</w:t>
      </w:r>
    </w:p>
    <w:p w14:paraId="350DDA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6F92D4A9"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акций российских эмитентов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EF538F3"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методика расчёта кривой бескупонной доходности государственных облигаций, определенная Московской биржей;</w:t>
      </w:r>
    </w:p>
    <w:p w14:paraId="5096AF26" w14:textId="77777777" w:rsidR="000C1E0E" w:rsidRDefault="000C1E0E" w:rsidP="000C1E0E">
      <w:pPr>
        <w:spacing w:after="200" w:line="276" w:lineRule="auto"/>
        <w:ind w:left="720"/>
        <w:contextualSpacing/>
        <w:jc w:val="left"/>
        <w:rPr>
          <w:rFonts w:ascii="Times New Roman" w:hAnsi="Times New Roman"/>
          <w:sz w:val="24"/>
          <w:szCs w:val="24"/>
        </w:rPr>
      </w:pPr>
      <w:r>
        <w:rPr>
          <w:rFonts w:ascii="Times New Roman" w:hAnsi="Times New Roman"/>
          <w:sz w:val="24"/>
          <w:szCs w:val="24"/>
        </w:rPr>
        <w:t>- динамические параметры G-кривой по состоянию на каждый торговый день, публикуемые на официальном сайте Московской биржи.</w:t>
      </w:r>
    </w:p>
    <w:p w14:paraId="3FCA1BC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Ставка КБД рассчитывается без промежуточных округлений с точностью до 2 знаков после запятой (в процентном выражении).</w:t>
      </w:r>
    </w:p>
    <w:p w14:paraId="47993687" w14:textId="6A12094A"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β -  коэффициент «бета», рассчитанный по изменениям цен (значений) рыночного индикатора и изменениям цены закрытия ценной бумаги.</w:t>
      </w:r>
    </w:p>
    <w:p w14:paraId="5BCDB59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Коэффициент «бета» рассчитывается на дату, предшествующую дате определения справедливой стоимости. При этом дата расчета коэффициента «бета» должна являться торговым днем. </w:t>
      </w:r>
    </w:p>
    <w:p w14:paraId="7DBBD51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расчета коэффициента «бета» используются значения, определенные за последние 45 торговых дней, предшествующие дате определения справедливой стоимости, по следующей формуле:</w:t>
      </w:r>
    </w:p>
    <w:p w14:paraId="29EBBE6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p>
    <w:p w14:paraId="53F39163" w14:textId="77777777" w:rsidR="000C1E0E" w:rsidRDefault="000C1E0E" w:rsidP="000C1E0E">
      <w:pPr>
        <w:spacing w:line="276" w:lineRule="auto"/>
        <w:rPr>
          <w:rFonts w:ascii="Calibri" w:hAnsi="Calibri"/>
          <w:sz w:val="20"/>
        </w:rPr>
      </w:pPr>
      <m:oMathPara>
        <m:oMath>
          <m:r>
            <m:rPr>
              <m:sty m:val="p"/>
            </m:rPr>
            <w:rPr>
              <w:rFonts w:ascii="Cambria Math" w:hAnsi="Cambria Math"/>
              <w:sz w:val="20"/>
            </w:rPr>
            <m:t>β=</m:t>
          </m:r>
          <m:f>
            <m:fPr>
              <m:ctrlPr>
                <w:rPr>
                  <w:rFonts w:ascii="Cambria Math" w:hAnsi="Cambria Math"/>
                </w:rPr>
              </m:ctrlPr>
            </m:fPr>
            <m:num>
              <m:r>
                <m:rPr>
                  <m:sty m:val="p"/>
                </m:rPr>
                <w:rPr>
                  <w:rFonts w:ascii="Cambria Math" w:hAnsi="Cambria Math"/>
                  <w:sz w:val="20"/>
                </w:rPr>
                <m:t xml:space="preserve">Covariance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 xml:space="preserve">, </m:t>
                  </m:r>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num>
            <m:den>
              <m:r>
                <m:rPr>
                  <m:sty m:val="p"/>
                </m:rPr>
                <w:rPr>
                  <w:rFonts w:ascii="Cambria Math" w:hAnsi="Cambria Math"/>
                  <w:sz w:val="20"/>
                </w:rPr>
                <m:t xml:space="preserve">Variance </m:t>
              </m:r>
              <m:d>
                <m:dPr>
                  <m:ctrlPr>
                    <w:rPr>
                      <w:rFonts w:ascii="Cambria Math" w:hAnsi="Cambria Math"/>
                    </w:rPr>
                  </m:ctrlPr>
                </m:d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m</m:t>
                      </m:r>
                    </m:sub>
                  </m:sSub>
                </m:e>
              </m:d>
            </m:den>
          </m:f>
        </m:oMath>
      </m:oMathPara>
    </w:p>
    <w:p w14:paraId="421D705C" w14:textId="77777777" w:rsidR="000C1E0E" w:rsidRDefault="00050B54" w:rsidP="000C1E0E">
      <w:pPr>
        <w:rPr>
          <w:sz w:val="20"/>
        </w:rPr>
      </w:pPr>
      <m:oMathPara>
        <m:oMath>
          <m:sSub>
            <m:sSubPr>
              <m:ctrlPr>
                <w:rPr>
                  <w:rFonts w:ascii="Cambria Math" w:hAnsi="Cambria Math"/>
                </w:rPr>
              </m:ctrlPr>
            </m:sSubPr>
            <m:e>
              <m:sSub>
                <m:sSubPr>
                  <m:ctrlPr>
                    <w:rPr>
                      <w:rFonts w:ascii="Cambria Math" w:hAnsi="Cambria Math"/>
                    </w:rPr>
                  </m:ctrlPr>
                </m:sSubPr>
                <m:e>
                  <m:r>
                    <m:rPr>
                      <m:sty m:val="p"/>
                    </m:rPr>
                    <w:rPr>
                      <w:rFonts w:ascii="Cambria Math" w:hAnsi="Cambria Math"/>
                      <w:sz w:val="20"/>
                    </w:rPr>
                    <m:t>R</m:t>
                  </m:r>
                </m:e>
                <m:sub>
                  <m:r>
                    <m:rPr>
                      <m:sty m:val="p"/>
                    </m:rPr>
                    <w:rPr>
                      <w:rFonts w:ascii="Cambria Math" w:hAnsi="Cambria Math"/>
                      <w:sz w:val="20"/>
                    </w:rPr>
                    <m:t>a</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Pa</m:t>
                      </m:r>
                    </m:e>
                    <m:sub>
                      <m:r>
                        <m:rPr>
                          <m:sty m:val="p"/>
                        </m:rPr>
                        <w:rPr>
                          <w:rFonts w:ascii="Cambria Math" w:hAnsi="Cambria Math"/>
                          <w:sz w:val="20"/>
                        </w:rPr>
                        <m:t>i-1</m:t>
                      </m:r>
                    </m:sub>
                  </m:sSub>
                </m:den>
              </m:f>
              <m:r>
                <m:rPr>
                  <m:sty m:val="p"/>
                </m:rPr>
                <w:rPr>
                  <w:rFonts w:ascii="Cambria Math" w:hAnsi="Cambria Math"/>
                  <w:sz w:val="20"/>
                </w:rPr>
                <m:t>-1,  R</m:t>
              </m:r>
            </m:e>
            <m:sub>
              <m:r>
                <m:rPr>
                  <m:sty m:val="p"/>
                </m:rPr>
                <w:rPr>
                  <w:rFonts w:ascii="Cambria Math" w:hAnsi="Cambria Math"/>
                  <w:sz w:val="20"/>
                </w:rPr>
                <m:t>m</m:t>
              </m:r>
            </m:sub>
          </m:sSub>
          <m:r>
            <m:rPr>
              <m:sty m:val="p"/>
            </m:rPr>
            <w:rPr>
              <w:rFonts w:ascii="Cambria Math" w:hAnsi="Cambria Math"/>
              <w:sz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m:t>
                  </m:r>
                </m:sub>
              </m:sSub>
            </m:num>
            <m:den>
              <m:sSub>
                <m:sSubPr>
                  <m:ctrlPr>
                    <w:rPr>
                      <w:rFonts w:ascii="Cambria Math" w:hAnsi="Cambria Math"/>
                    </w:rPr>
                  </m:ctrlPr>
                </m:sSubPr>
                <m:e>
                  <m:r>
                    <m:rPr>
                      <m:sty m:val="p"/>
                    </m:rPr>
                    <w:rPr>
                      <w:rFonts w:ascii="Cambria Math" w:hAnsi="Cambria Math"/>
                      <w:sz w:val="20"/>
                    </w:rPr>
                    <m:t>Pm</m:t>
                  </m:r>
                </m:e>
                <m:sub>
                  <m:r>
                    <m:rPr>
                      <m:sty m:val="p"/>
                    </m:rPr>
                    <w:rPr>
                      <w:rFonts w:ascii="Cambria Math" w:hAnsi="Cambria Math"/>
                      <w:sz w:val="20"/>
                    </w:rPr>
                    <m:t>i-1</m:t>
                  </m:r>
                </m:sub>
              </m:sSub>
            </m:den>
          </m:f>
          <m:r>
            <m:rPr>
              <m:sty m:val="p"/>
            </m:rPr>
            <w:rPr>
              <w:rFonts w:ascii="Cambria Math" w:hAnsi="Cambria Math"/>
              <w:sz w:val="20"/>
            </w:rPr>
            <m:t xml:space="preserve">-1 </m:t>
          </m:r>
        </m:oMath>
      </m:oMathPara>
    </w:p>
    <w:p w14:paraId="7E6C5AC0" w14:textId="77777777" w:rsidR="000C1E0E" w:rsidRDefault="000C1E0E" w:rsidP="000C1E0E">
      <w:pPr>
        <w:ind w:left="708"/>
        <w:rPr>
          <w:rFonts w:ascii="Times New Roman" w:hAnsi="Times New Roman"/>
          <w:sz w:val="24"/>
          <w:szCs w:val="24"/>
        </w:rPr>
      </w:pPr>
    </w:p>
    <w:p w14:paraId="1DE27615" w14:textId="77777777" w:rsidR="000C1E0E" w:rsidRDefault="000C1E0E" w:rsidP="000C1E0E">
      <w:pPr>
        <w:spacing w:after="240" w:line="240" w:lineRule="auto"/>
        <w:ind w:left="708"/>
        <w:jc w:val="left"/>
        <w:rPr>
          <w:rFonts w:ascii="Times New Roman" w:hAnsi="Times New Roman"/>
          <w:sz w:val="24"/>
          <w:szCs w:val="24"/>
        </w:rPr>
      </w:pPr>
      <w:r>
        <w:rPr>
          <w:rFonts w:ascii="Times New Roman" w:hAnsi="Times New Roman"/>
          <w:sz w:val="24"/>
          <w:szCs w:val="24"/>
        </w:rPr>
        <w:t>где:</w:t>
      </w:r>
    </w:p>
    <w:p w14:paraId="13D8C08C" w14:textId="77777777" w:rsidR="000C1E0E" w:rsidRDefault="00050B54"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0C1E0E">
        <w:rPr>
          <w:rFonts w:ascii="Times New Roman" w:hAnsi="Times New Roman"/>
          <w:sz w:val="24"/>
          <w:szCs w:val="24"/>
        </w:rPr>
        <w:t xml:space="preserve">– доходность актива </w:t>
      </w:r>
    </w:p>
    <w:p w14:paraId="7D5F882F" w14:textId="77777777" w:rsidR="000C1E0E" w:rsidRDefault="00050B54"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0C1E0E">
        <w:rPr>
          <w:rFonts w:ascii="Times New Roman" w:hAnsi="Times New Roman"/>
          <w:sz w:val="24"/>
          <w:szCs w:val="24"/>
        </w:rPr>
        <w:t xml:space="preserve"> – цена закрытия актива на дату </w:t>
      </w:r>
      <m:oMath>
        <m:r>
          <m:rPr>
            <m:sty m:val="p"/>
          </m:rPr>
          <w:rPr>
            <w:rFonts w:ascii="Cambria Math" w:hAnsi="Cambria Math"/>
            <w:sz w:val="24"/>
            <w:szCs w:val="24"/>
          </w:rPr>
          <m:t>i</m:t>
        </m:r>
      </m:oMath>
      <w:r w:rsidR="000C1E0E">
        <w:rPr>
          <w:rFonts w:ascii="Times New Roman" w:hAnsi="Times New Roman"/>
          <w:sz w:val="24"/>
          <w:szCs w:val="24"/>
        </w:rPr>
        <w:t>;</w:t>
      </w:r>
    </w:p>
    <w:p w14:paraId="54F85E4C" w14:textId="77777777" w:rsidR="000C1E0E" w:rsidRDefault="00050B54"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предыдущая цена закрытия актива;</w:t>
      </w:r>
    </w:p>
    <w:p w14:paraId="574660C0" w14:textId="77777777" w:rsidR="000C1E0E" w:rsidRDefault="00050B54"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0C1E0E">
        <w:rPr>
          <w:rFonts w:ascii="Times New Roman" w:hAnsi="Times New Roman"/>
          <w:sz w:val="24"/>
          <w:szCs w:val="24"/>
        </w:rPr>
        <w:t xml:space="preserve"> - доходность рыночного индикатора;</w:t>
      </w:r>
    </w:p>
    <w:p w14:paraId="41FA891B" w14:textId="77777777" w:rsidR="000C1E0E" w:rsidRDefault="00050B54"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0C1E0E">
        <w:rPr>
          <w:rFonts w:ascii="Times New Roman" w:hAnsi="Times New Roman"/>
          <w:sz w:val="24"/>
          <w:szCs w:val="24"/>
        </w:rPr>
        <w:t xml:space="preserve"> – значение рыночного индикатора на дату </w:t>
      </w:r>
      <m:oMath>
        <m:r>
          <m:rPr>
            <m:sty m:val="p"/>
          </m:rPr>
          <w:rPr>
            <w:rFonts w:ascii="Cambria Math" w:hAnsi="Cambria Math"/>
            <w:sz w:val="24"/>
            <w:szCs w:val="24"/>
          </w:rPr>
          <m:t>i</m:t>
        </m:r>
      </m:oMath>
      <w:r w:rsidR="000C1E0E">
        <w:rPr>
          <w:rFonts w:ascii="Times New Roman" w:hAnsi="Times New Roman"/>
          <w:sz w:val="24"/>
          <w:szCs w:val="24"/>
        </w:rPr>
        <w:t>;</w:t>
      </w:r>
    </w:p>
    <w:p w14:paraId="436AA51A" w14:textId="77777777" w:rsidR="000C1E0E" w:rsidRDefault="00050B54" w:rsidP="000C1E0E">
      <w:pPr>
        <w:spacing w:line="276" w:lineRule="auto"/>
        <w:ind w:left="708"/>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0C1E0E">
        <w:rPr>
          <w:rFonts w:ascii="Times New Roman" w:hAnsi="Times New Roman"/>
          <w:sz w:val="24"/>
          <w:szCs w:val="24"/>
        </w:rPr>
        <w:t xml:space="preserve"> – предыдущее значение рыночного индикатора;</w:t>
      </w:r>
    </w:p>
    <w:p w14:paraId="6D4CBD8B" w14:textId="77777777" w:rsidR="000C1E0E" w:rsidRDefault="000C1E0E" w:rsidP="000C1E0E">
      <w:pPr>
        <w:spacing w:line="276" w:lineRule="auto"/>
        <w:ind w:left="708"/>
        <w:rPr>
          <w:rFonts w:ascii="Times New Roman" w:hAnsi="Times New Roman"/>
          <w:sz w:val="24"/>
          <w:szCs w:val="24"/>
        </w:rPr>
      </w:pPr>
      <m:oMath>
        <m:r>
          <m:rPr>
            <m:sty m:val="p"/>
          </m:rPr>
          <w:rPr>
            <w:rFonts w:ascii="Cambria Math" w:hAnsi="Cambria Math"/>
            <w:sz w:val="24"/>
            <w:szCs w:val="24"/>
          </w:rPr>
          <w:lastRenderedPageBreak/>
          <m:t>i=1…N</m:t>
        </m:r>
      </m:oMath>
      <w:r>
        <w:rPr>
          <w:rFonts w:ascii="Times New Roman" w:hAnsi="Times New Roman"/>
          <w:sz w:val="24"/>
          <w:szCs w:val="24"/>
        </w:rPr>
        <w:t>, торговые дни, предшествующие дате определения справедливой стоимости. Для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107B4D"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использовании модели CAPM в целях расчета коэффициента «бета» для акций российских эмитентов применяются значения цены закрытия на Московской Бирже.</w:t>
      </w:r>
    </w:p>
    <w:p w14:paraId="775711E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Полученное значение коэффициента «бета» округляется по правилам математического округления до пяти десятичных знаков. </w:t>
      </w:r>
    </w:p>
    <w:p w14:paraId="625708C9"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Показатели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Pr>
          <w:rFonts w:ascii="Times New Roman" w:hAnsi="Times New Roman"/>
          <w:sz w:val="24"/>
          <w:szCs w:val="24"/>
        </w:rPr>
        <w:t xml:space="preserve"> и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Pr>
          <w:rFonts w:ascii="Times New Roman" w:hAnsi="Times New Roman"/>
          <w:sz w:val="24"/>
          <w:szCs w:val="24"/>
        </w:rPr>
        <w:t xml:space="preserve"> рассчитываются без промежуточных округлений.</w:t>
      </w:r>
    </w:p>
    <w:p w14:paraId="3FF8EB8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Цена закрытия актива на дату определения справедливой стоимости в модели не учитывается.</w:t>
      </w:r>
    </w:p>
    <w:p w14:paraId="4B6F573B"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и безрисковой ставки за этот торговый день в расчете не учитывается.</w:t>
      </w:r>
    </w:p>
    <w:p w14:paraId="0972421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При наличии цены закрытия и отсутствии значения рыночного индикатора в какой-либо торговый день в периоде 45 торговых дней, на дату расчета коэффициента «бета», значение рыночного индикатора за этот торговый день принимается равным последнему известному.</w:t>
      </w:r>
    </w:p>
    <w:p w14:paraId="7F5DFCB0" w14:textId="77777777" w:rsidR="000C1E0E" w:rsidRDefault="000C1E0E" w:rsidP="000C1E0E">
      <w:pPr>
        <w:ind w:left="708"/>
        <w:rPr>
          <w:rFonts w:ascii="Times New Roman" w:hAnsi="Times New Roman"/>
          <w:sz w:val="24"/>
          <w:szCs w:val="24"/>
        </w:rPr>
      </w:pPr>
      <w:r>
        <w:rPr>
          <w:rFonts w:ascii="Times New Roman" w:hAnsi="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53B3DCB4" w14:textId="77777777" w:rsidR="000C1E0E" w:rsidRDefault="000C1E0E" w:rsidP="000C1E0E">
      <w:pPr>
        <w:ind w:left="708"/>
        <w:rPr>
          <w:rFonts w:ascii="Times New Roman" w:hAnsi="Times New Roman"/>
          <w:sz w:val="24"/>
          <w:szCs w:val="24"/>
        </w:rPr>
      </w:pPr>
      <w:r>
        <w:rPr>
          <w:rFonts w:ascii="Times New Roman" w:hAnsi="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3626CD78" w14:textId="77777777" w:rsidR="000C1E0E" w:rsidRDefault="000C1E0E" w:rsidP="000C1E0E">
      <w:pPr>
        <w:ind w:left="709"/>
        <w:rPr>
          <w:rFonts w:ascii="Times New Roman" w:hAnsi="Times New Roman"/>
          <w:sz w:val="24"/>
          <w:szCs w:val="24"/>
        </w:rPr>
      </w:pPr>
      <w:r>
        <w:rPr>
          <w:rFonts w:ascii="Times New Roman" w:hAnsi="Times New Roman"/>
          <w:sz w:val="24"/>
          <w:szCs w:val="24"/>
        </w:rPr>
        <w:t>- цена закрытия;</w:t>
      </w:r>
    </w:p>
    <w:p w14:paraId="09A5338A" w14:textId="77777777" w:rsidR="000C1E0E" w:rsidRDefault="000C1E0E" w:rsidP="000C1E0E">
      <w:pPr>
        <w:ind w:left="709"/>
        <w:rPr>
          <w:rFonts w:ascii="Times New Roman" w:hAnsi="Times New Roman"/>
          <w:sz w:val="24"/>
          <w:szCs w:val="24"/>
        </w:rPr>
      </w:pPr>
      <w:r>
        <w:rPr>
          <w:rFonts w:ascii="Times New Roman" w:hAnsi="Times New Roman"/>
          <w:sz w:val="24"/>
          <w:szCs w:val="24"/>
        </w:rPr>
        <w:t>-  значение рыночного индикатора.</w:t>
      </w:r>
    </w:p>
    <w:p w14:paraId="21B6D86D" w14:textId="77777777" w:rsidR="000C1E0E" w:rsidRDefault="000C1E0E" w:rsidP="000C1E0E">
      <w:pPr>
        <w:spacing w:line="276" w:lineRule="auto"/>
        <w:ind w:left="708"/>
        <w:rPr>
          <w:rFonts w:ascii="Times New Roman" w:hAnsi="Times New Roman"/>
          <w:b/>
          <w:sz w:val="24"/>
          <w:szCs w:val="24"/>
        </w:rPr>
      </w:pPr>
      <w:r>
        <w:rPr>
          <w:sz w:val="20"/>
        </w:rPr>
        <w:br/>
      </w:r>
      <w:r>
        <w:rPr>
          <w:rFonts w:ascii="Times New Roman" w:hAnsi="Times New Roman"/>
          <w:sz w:val="24"/>
          <w:szCs w:val="24"/>
        </w:rPr>
        <w:t>б)</w:t>
      </w:r>
      <w:r>
        <w:rPr>
          <w:rFonts w:ascii="Times New Roman" w:hAnsi="Times New Roman"/>
          <w:b/>
          <w:sz w:val="24"/>
          <w:szCs w:val="24"/>
        </w:rPr>
        <w:t xml:space="preserve"> Для облигаций российских эмитентов:</w:t>
      </w:r>
    </w:p>
    <w:p w14:paraId="7E99964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2).</w:t>
      </w:r>
    </w:p>
    <w:p w14:paraId="652702F9" w14:textId="77777777" w:rsidR="000C1E0E" w:rsidRDefault="000C1E0E" w:rsidP="000C1E0E">
      <w:pPr>
        <w:autoSpaceDE w:val="0"/>
        <w:autoSpaceDN w:val="0"/>
        <w:adjustRightInd w:val="0"/>
        <w:spacing w:line="240" w:lineRule="auto"/>
        <w:ind w:left="709"/>
        <w:rPr>
          <w:rFonts w:ascii="Times New Roman" w:hAnsi="Times New Roman"/>
          <w:b/>
          <w:sz w:val="24"/>
          <w:szCs w:val="24"/>
        </w:rPr>
      </w:pPr>
    </w:p>
    <w:p w14:paraId="24A9FAE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b/>
          <w:sz w:val="24"/>
          <w:szCs w:val="24"/>
          <w:u w:val="single"/>
        </w:rPr>
        <w:t>3 уровень цен:</w:t>
      </w:r>
      <w:r>
        <w:rPr>
          <w:rFonts w:ascii="Times New Roman" w:hAnsi="Times New Roman"/>
          <w:sz w:val="24"/>
          <w:szCs w:val="24"/>
        </w:rPr>
        <w:t xml:space="preserve"> </w:t>
      </w:r>
    </w:p>
    <w:p w14:paraId="280C22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7489D386"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Для облигаций российских эмитентов цена, определенная по модели оценки в соответствии с Приложением №1 к настоящим Правилам (Уровень 3).</w:t>
      </w:r>
    </w:p>
    <w:p w14:paraId="6684AE51" w14:textId="77777777" w:rsidR="000C1E0E" w:rsidRDefault="000C1E0E" w:rsidP="000C1E0E">
      <w:pPr>
        <w:autoSpaceDE w:val="0"/>
        <w:autoSpaceDN w:val="0"/>
        <w:adjustRightInd w:val="0"/>
        <w:spacing w:line="240" w:lineRule="auto"/>
        <w:ind w:left="709"/>
        <w:rPr>
          <w:rFonts w:ascii="Times New Roman" w:hAnsi="Times New Roman"/>
          <w:sz w:val="24"/>
          <w:szCs w:val="24"/>
        </w:rPr>
      </w:pPr>
    </w:p>
    <w:p w14:paraId="0B20562F"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ценных бумаг иностранных эмитентов (в том числе паи иностранных инвестиционных фондов) определяется в следующем порядке:</w:t>
      </w:r>
    </w:p>
    <w:p w14:paraId="72970D1B"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1 уровень цен</w:t>
      </w:r>
      <w:r>
        <w:rPr>
          <w:rFonts w:ascii="Times New Roman" w:hAnsi="Times New Roman"/>
          <w:b/>
          <w:sz w:val="24"/>
          <w:szCs w:val="24"/>
        </w:rPr>
        <w:t>:</w:t>
      </w:r>
    </w:p>
    <w:p w14:paraId="27DEC25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Если для определения справедливой стоимости используются цены основного рынка за последний торговый день из числа активных российских бирж, то </w:t>
      </w:r>
      <w:r>
        <w:rPr>
          <w:rFonts w:ascii="Times New Roman" w:hAnsi="Times New Roman"/>
          <w:sz w:val="24"/>
          <w:szCs w:val="24"/>
        </w:rPr>
        <w:lastRenderedPageBreak/>
        <w:t>используются цены, выбранные в следующем порядке (убывания приоритета):</w:t>
      </w:r>
    </w:p>
    <w:p w14:paraId="27D15A7F" w14:textId="77777777" w:rsidR="000C1E0E" w:rsidRDefault="000C1E0E" w:rsidP="000C1E0E">
      <w:pPr>
        <w:pStyle w:val="afc"/>
        <w:keepNext/>
        <w:widowControl w:val="0"/>
        <w:numPr>
          <w:ilvl w:val="0"/>
          <w:numId w:val="6"/>
        </w:numPr>
        <w:spacing w:before="60" w:after="60" w:line="240" w:lineRule="auto"/>
        <w:outlineLvl w:val="1"/>
        <w:rPr>
          <w:rFonts w:ascii="Times New Roman" w:hAnsi="Times New Roman"/>
          <w:sz w:val="24"/>
          <w:szCs w:val="24"/>
        </w:rPr>
      </w:pPr>
      <w:r>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25896F0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дату</w:t>
      </w:r>
      <w:r>
        <w:rPr>
          <w:rFonts w:ascii="Times New Roman" w:hAnsi="Times New Roman"/>
          <w:sz w:val="24"/>
          <w:szCs w:val="24"/>
          <w:lang w:val="en-US"/>
        </w:rPr>
        <w:t> </w:t>
      </w:r>
      <w:r>
        <w:rPr>
          <w:rFonts w:ascii="Times New Roman" w:hAnsi="Times New Roman"/>
          <w:sz w:val="24"/>
          <w:szCs w:val="24"/>
        </w:rPr>
        <w:t>этой</w:t>
      </w:r>
      <w:r>
        <w:rPr>
          <w:rFonts w:ascii="Times New Roman" w:hAnsi="Times New Roman"/>
          <w:sz w:val="24"/>
          <w:szCs w:val="24"/>
          <w:lang w:val="en-US"/>
        </w:rPr>
        <w:t> </w:t>
      </w:r>
      <w:r>
        <w:rPr>
          <w:rFonts w:ascii="Times New Roman" w:hAnsi="Times New Roman"/>
          <w:sz w:val="24"/>
          <w:szCs w:val="24"/>
        </w:rPr>
        <w:t>же</w:t>
      </w:r>
      <w:r>
        <w:rPr>
          <w:rFonts w:ascii="Times New Roman" w:hAnsi="Times New Roman"/>
          <w:sz w:val="24"/>
          <w:szCs w:val="24"/>
          <w:lang w:val="en-US"/>
        </w:rPr>
        <w:t> </w:t>
      </w:r>
      <w:r>
        <w:rPr>
          <w:rFonts w:ascii="Times New Roman" w:hAnsi="Times New Roman"/>
          <w:sz w:val="24"/>
          <w:szCs w:val="24"/>
        </w:rPr>
        <w:t xml:space="preserve">биржи;  </w:t>
      </w:r>
    </w:p>
    <w:p w14:paraId="24758F4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(bid) и предложению (</w:t>
      </w:r>
      <w:r>
        <w:rPr>
          <w:rFonts w:ascii="Times New Roman" w:hAnsi="Times New Roman"/>
          <w:sz w:val="24"/>
          <w:szCs w:val="24"/>
          <w:lang w:val="en-US"/>
        </w:rPr>
        <w:t>ask</w:t>
      </w:r>
      <w:r>
        <w:rPr>
          <w:rFonts w:ascii="Times New Roman" w:hAnsi="Times New Roman"/>
          <w:sz w:val="24"/>
          <w:szCs w:val="24"/>
        </w:rPr>
        <w:t>) на указанную дату;</w:t>
      </w:r>
    </w:p>
    <w:p w14:paraId="4D0562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 цена закрытия на момент окончания торговой сессии российской биржи на дату определения СЧА при условии подтверждения ее корректности.</w:t>
      </w:r>
    </w:p>
    <w:p w14:paraId="628FFB8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с проверкой цены закрытия (CLOSE) &lt; &gt; 0.</w:t>
      </w:r>
    </w:p>
    <w:p w14:paraId="48B0F2E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то используются цены, выбранные в следующем порядке (убывания приоритета):</w:t>
      </w:r>
    </w:p>
    <w:p w14:paraId="4762B293" w14:textId="59F212B8"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a) цена спроса (bid last) на торг</w:t>
      </w:r>
      <w:r w:rsidR="00E06251">
        <w:rPr>
          <w:rFonts w:ascii="Times New Roman" w:hAnsi="Times New Roman"/>
          <w:sz w:val="24"/>
          <w:szCs w:val="24"/>
        </w:rPr>
        <w:t xml:space="preserve">овой площадке иностранной биржи </w:t>
      </w:r>
      <w:r>
        <w:rPr>
          <w:rFonts w:ascii="Times New Roman" w:hAnsi="Times New Roman"/>
          <w:sz w:val="24"/>
          <w:szCs w:val="24"/>
        </w:rPr>
        <w:t xml:space="preserve">на дату определения СЧА; </w:t>
      </w:r>
    </w:p>
    <w:p w14:paraId="30698F8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спроса (bid last),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CB373D3" w14:textId="30AAE36D"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b) цена закрытия (</w:t>
      </w:r>
      <w:r>
        <w:rPr>
          <w:rFonts w:ascii="Times New Roman" w:hAnsi="Times New Roman"/>
          <w:sz w:val="24"/>
          <w:szCs w:val="24"/>
          <w:lang w:val="en-US"/>
        </w:rPr>
        <w:t>px</w:t>
      </w:r>
      <w:r>
        <w:rPr>
          <w:rFonts w:ascii="Times New Roman" w:hAnsi="Times New Roman"/>
          <w:sz w:val="24"/>
          <w:szCs w:val="24"/>
        </w:rPr>
        <w:t>_</w:t>
      </w:r>
      <w:r>
        <w:rPr>
          <w:rFonts w:ascii="Times New Roman" w:hAnsi="Times New Roman"/>
          <w:sz w:val="24"/>
          <w:szCs w:val="24"/>
          <w:lang w:val="en-US"/>
        </w:rPr>
        <w:t>last</w:t>
      </w:r>
      <w:r w:rsidR="00E06251">
        <w:rPr>
          <w:rFonts w:ascii="Times New Roman" w:hAnsi="Times New Roman"/>
          <w:sz w:val="24"/>
          <w:szCs w:val="24"/>
        </w:rPr>
        <w:t>) на</w:t>
      </w:r>
      <w:r>
        <w:rPr>
          <w:rFonts w:ascii="Times New Roman" w:hAnsi="Times New Roman"/>
          <w:sz w:val="24"/>
          <w:szCs w:val="24"/>
        </w:rPr>
        <w:t xml:space="preserve"> торговой площадке иностранной биржи  на дату определения СЧА при условии подтверждения ее корректности;</w:t>
      </w:r>
    </w:p>
    <w:p w14:paraId="6B6F3A5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p>
    <w:p w14:paraId="251D3F5F"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b/>
          <w:sz w:val="24"/>
          <w:szCs w:val="24"/>
          <w:u w:val="single"/>
        </w:rPr>
        <w:t>2 уровень цен</w:t>
      </w:r>
      <w:r>
        <w:rPr>
          <w:rFonts w:ascii="Times New Roman" w:hAnsi="Times New Roman"/>
          <w:b/>
          <w:sz w:val="24"/>
          <w:szCs w:val="24"/>
        </w:rPr>
        <w:t xml:space="preserve">: </w:t>
      </w:r>
    </w:p>
    <w:p w14:paraId="6E14E26C" w14:textId="77777777" w:rsidR="000C1E0E" w:rsidRDefault="000C1E0E" w:rsidP="000C1E0E">
      <w:pPr>
        <w:keepNext/>
        <w:widowControl w:val="0"/>
        <w:spacing w:before="60" w:after="60" w:line="240" w:lineRule="auto"/>
        <w:ind w:left="720"/>
        <w:outlineLvl w:val="1"/>
        <w:rPr>
          <w:rFonts w:ascii="Times New Roman" w:hAnsi="Times New Roman"/>
          <w:b/>
          <w:sz w:val="24"/>
          <w:szCs w:val="24"/>
        </w:rPr>
      </w:pPr>
      <w:r>
        <w:rPr>
          <w:rFonts w:ascii="Times New Roman" w:hAnsi="Times New Roman"/>
          <w:sz w:val="24"/>
          <w:szCs w:val="24"/>
        </w:rPr>
        <w:t>а)</w:t>
      </w:r>
      <w:r>
        <w:rPr>
          <w:rFonts w:ascii="Times New Roman" w:hAnsi="Times New Roman"/>
          <w:b/>
          <w:sz w:val="24"/>
          <w:szCs w:val="24"/>
        </w:rPr>
        <w:t xml:space="preserve"> Для акций иностранный эмитентов.</w:t>
      </w:r>
    </w:p>
    <w:p w14:paraId="323F2AF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акций иностранных эмитентов, обращающихся на российских и иностранных фондовых биржах, определяется аналогично акциям российских эмитентов в соответствии с п.3.10.2 (2 уровень цен) с учетом следующих особенностей:</w:t>
      </w:r>
    </w:p>
    <w:p w14:paraId="3C5F33FF"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 для акций иностранных эмитентов в качестве безрисковой ставки доходности применяется ставка </w:t>
      </w:r>
      <w:r>
        <w:rPr>
          <w:rFonts w:ascii="Times New Roman" w:hAnsi="Times New Roman"/>
          <w:b/>
          <w:sz w:val="24"/>
          <w:szCs w:val="24"/>
        </w:rPr>
        <w:t>по государственным бумагам, «страна риска» которых соответствует «стране риска» оцениваемой акции</w:t>
      </w:r>
      <w:r>
        <w:rPr>
          <w:rFonts w:ascii="Times New Roman" w:hAnsi="Times New Roman"/>
          <w:sz w:val="24"/>
          <w:szCs w:val="24"/>
        </w:rPr>
        <w:t>.</w:t>
      </w:r>
    </w:p>
    <w:p w14:paraId="2B5A8C50"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В случае, если валюта рыночного индикатора отличается от валюты оцениваемой ценной бумаги, расчет производится с учетом курсовой разницы по курсу Банка России.  </w:t>
      </w:r>
    </w:p>
    <w:p w14:paraId="4BC5A84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при использовании модели CAPM в целях расчета коэффициента «бета»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78D4EBF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xml:space="preserve">При отсутствии объема торгов на дату определения СЧА за исключением случаев, указанных в п.3.9.3 настоящих Правил, для определения справедливой стоимости акций и депозитарных расписок, обращающихся на иностранных фондовых биржах, </w:t>
      </w:r>
      <w:r>
        <w:rPr>
          <w:rFonts w:ascii="Times New Roman" w:hAnsi="Times New Roman"/>
          <w:sz w:val="24"/>
          <w:szCs w:val="24"/>
        </w:rPr>
        <w:lastRenderedPageBreak/>
        <w:t>применяется усредненное за последние десять торговых дней значение двусторонней котировки, рассчитанное по следующей формуле:</w:t>
      </w:r>
    </w:p>
    <w:p w14:paraId="1B6CD2C6" w14:textId="77777777" w:rsidR="000C1E0E" w:rsidRDefault="000C1E0E" w:rsidP="000C1E0E">
      <w:pPr>
        <w:ind w:left="709"/>
        <w:jc w:val="left"/>
        <w:rPr>
          <w:rFonts w:ascii="Times New Roman" w:hAnsi="Times New Roman"/>
          <w:sz w:val="24"/>
          <w:szCs w:val="24"/>
        </w:rPr>
      </w:pPr>
      <w:r>
        <w:rPr>
          <w:noProof/>
        </w:rPr>
        <w:drawing>
          <wp:inline distT="0" distB="0" distL="0" distR="0" wp14:anchorId="144F9E78" wp14:editId="4D7F1E36">
            <wp:extent cx="4876800" cy="485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85775"/>
                    </a:xfrm>
                    <a:prstGeom prst="rect">
                      <a:avLst/>
                    </a:prstGeom>
                    <a:noFill/>
                    <a:ln>
                      <a:noFill/>
                    </a:ln>
                  </pic:spPr>
                </pic:pic>
              </a:graphicData>
            </a:graphic>
          </wp:inline>
        </w:drawing>
      </w:r>
    </w:p>
    <w:p w14:paraId="38DEB56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где n – дата определения СЧА</w:t>
      </w:r>
    </w:p>
    <w:p w14:paraId="52E1B7C3" w14:textId="1B8490E4"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PX_MID   – среднее значение между ценой спроса PX_BID и предложения PX_ASK за последние 10 торговых дней</w:t>
      </w:r>
    </w:p>
    <w:p w14:paraId="38538609" w14:textId="03860CB5"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PX_BID - наибольшая цена спроса, опубликованная информационным ресурсом Bloomberg,</w:t>
      </w:r>
    </w:p>
    <w:p w14:paraId="7749EB12" w14:textId="77777777" w:rsidR="000C1E0E" w:rsidRDefault="000C1E0E" w:rsidP="000C1E0E">
      <w:pPr>
        <w:spacing w:line="276" w:lineRule="auto"/>
        <w:ind w:left="708"/>
        <w:jc w:val="left"/>
        <w:rPr>
          <w:rFonts w:ascii="Times New Roman" w:hAnsi="Times New Roman"/>
          <w:sz w:val="24"/>
          <w:szCs w:val="24"/>
        </w:rPr>
      </w:pPr>
      <w:r>
        <w:rPr>
          <w:rFonts w:ascii="Times New Roman" w:hAnsi="Times New Roman"/>
          <w:sz w:val="24"/>
          <w:szCs w:val="24"/>
        </w:rPr>
        <w:t>PX_ASK – наименьшая цена предложения, опубликованная информационным ресурсом Bloomberg.</w:t>
      </w:r>
      <w:r>
        <w:rPr>
          <w:rFonts w:ascii="Times New Roman" w:hAnsi="Times New Roman"/>
          <w:sz w:val="24"/>
          <w:szCs w:val="24"/>
        </w:rPr>
        <w:br/>
        <w:t>Данная цена считается корректной при соблюдении одновременно следующих условий:</w:t>
      </w:r>
      <w:r>
        <w:rPr>
          <w:rFonts w:ascii="Times New Roman" w:hAnsi="Times New Roman"/>
          <w:sz w:val="24"/>
          <w:szCs w:val="24"/>
        </w:rPr>
        <w:br/>
        <w:t>- в течение 10 предшествующих торговых дней непрерывно наблюдались двусторонние котировки, внутридневное количество которых не менее 10 - спред между двусторонними котировками на дату определения СЧА составляет менее 20%.</w:t>
      </w:r>
    </w:p>
    <w:p w14:paraId="69CC0FA4" w14:textId="77777777" w:rsidR="000C1E0E" w:rsidRDefault="000C1E0E" w:rsidP="000C1E0E">
      <w:pPr>
        <w:spacing w:line="276" w:lineRule="auto"/>
        <w:ind w:left="708"/>
        <w:rPr>
          <w:rFonts w:ascii="Times New Roman" w:hAnsi="Times New Roman"/>
          <w:b/>
          <w:sz w:val="24"/>
          <w:szCs w:val="24"/>
        </w:rPr>
      </w:pPr>
      <w:r>
        <w:rPr>
          <w:rFonts w:ascii="Times New Roman" w:hAnsi="Times New Roman"/>
          <w:sz w:val="24"/>
          <w:szCs w:val="24"/>
        </w:rPr>
        <w:t>б)</w:t>
      </w:r>
      <w:r>
        <w:rPr>
          <w:rFonts w:ascii="Times New Roman" w:hAnsi="Times New Roman"/>
          <w:b/>
          <w:sz w:val="24"/>
          <w:szCs w:val="24"/>
        </w:rPr>
        <w:t xml:space="preserve"> Для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w:t>
      </w:r>
    </w:p>
    <w:p w14:paraId="5480FB64"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Справедливая стоимость облигаций внешних облигационных займов Российской Федерации, еврооблигаций иностранных эмитентов, долговых ценных бумаг иностранных государств, ценных бумаг международной финансовой организации определяется в следующем порядке:</w:t>
      </w:r>
    </w:p>
    <w:p w14:paraId="73390BFC"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1 уровень цен: не применяется, за исключением случаев, указанных в пункте 3.9.2.</w:t>
      </w:r>
    </w:p>
    <w:p w14:paraId="6E8DA886"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2 уровень цен: в порядке убывания приоритета применяется:</w:t>
      </w:r>
    </w:p>
    <w:p w14:paraId="4B86FEC3"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закрытия торгового дня BGN (</w:t>
      </w:r>
      <w:r>
        <w:rPr>
          <w:rFonts w:ascii="Times New Roman" w:hAnsi="Times New Roman"/>
          <w:sz w:val="24"/>
          <w:szCs w:val="24"/>
          <w:lang w:val="en-US"/>
        </w:rPr>
        <w:t>l</w:t>
      </w:r>
      <w:r>
        <w:rPr>
          <w:rFonts w:ascii="Times New Roman" w:hAnsi="Times New Roman"/>
          <w:sz w:val="24"/>
          <w:szCs w:val="24"/>
        </w:rPr>
        <w:t xml:space="preserve">ast </w:t>
      </w:r>
      <w:r>
        <w:rPr>
          <w:rFonts w:ascii="Times New Roman" w:hAnsi="Times New Roman"/>
          <w:sz w:val="24"/>
          <w:szCs w:val="24"/>
          <w:lang w:val="en-US"/>
        </w:rPr>
        <w:t>p</w:t>
      </w:r>
      <w:r>
        <w:rPr>
          <w:rFonts w:ascii="Times New Roman" w:hAnsi="Times New Roman"/>
          <w:sz w:val="24"/>
          <w:szCs w:val="24"/>
        </w:rPr>
        <w:t xml:space="preserve">rice), рассчитанная информационным агентством "Блумберг" (Bloomberg); </w:t>
      </w:r>
    </w:p>
    <w:p w14:paraId="14E84FD7"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 цена BVAL (</w:t>
      </w:r>
      <w:r>
        <w:rPr>
          <w:rFonts w:ascii="Times New Roman" w:hAnsi="Times New Roman"/>
          <w:sz w:val="24"/>
          <w:szCs w:val="24"/>
          <w:lang w:val="en-US"/>
        </w:rPr>
        <w:t>m</w:t>
      </w:r>
      <w:r>
        <w:rPr>
          <w:rFonts w:ascii="Times New Roman" w:hAnsi="Times New Roman"/>
          <w:sz w:val="24"/>
          <w:szCs w:val="24"/>
        </w:rPr>
        <w:t xml:space="preserve">id </w:t>
      </w:r>
      <w:r>
        <w:rPr>
          <w:rFonts w:ascii="Times New Roman" w:hAnsi="Times New Roman"/>
          <w:sz w:val="24"/>
          <w:szCs w:val="24"/>
          <w:lang w:val="en-US"/>
        </w:rPr>
        <w:t>BVAL</w:t>
      </w:r>
      <w:r>
        <w:rPr>
          <w:rFonts w:ascii="Times New Roman" w:hAnsi="Times New Roman"/>
          <w:sz w:val="24"/>
          <w:szCs w:val="24"/>
        </w:rPr>
        <w:t xml:space="preserve">) с </w:t>
      </w:r>
      <w:r>
        <w:rPr>
          <w:rFonts w:ascii="Times New Roman" w:hAnsi="Times New Roman"/>
          <w:sz w:val="24"/>
          <w:szCs w:val="24"/>
          <w:lang w:val="en-US"/>
        </w:rPr>
        <w:t>BVAL</w:t>
      </w:r>
      <w:r w:rsidRPr="00811E19">
        <w:rPr>
          <w:rFonts w:ascii="Times New Roman" w:hAnsi="Times New Roman"/>
          <w:sz w:val="24"/>
          <w:szCs w:val="24"/>
        </w:rPr>
        <w:t xml:space="preserve"> </w:t>
      </w:r>
      <w:r>
        <w:rPr>
          <w:rFonts w:ascii="Times New Roman" w:hAnsi="Times New Roman"/>
          <w:sz w:val="24"/>
          <w:szCs w:val="24"/>
          <w:lang w:val="en-US"/>
        </w:rPr>
        <w:t>Score</w:t>
      </w:r>
      <w:r>
        <w:rPr>
          <w:rFonts w:ascii="Times New Roman" w:hAnsi="Times New Roman"/>
          <w:sz w:val="24"/>
          <w:szCs w:val="24"/>
        </w:rPr>
        <w:t xml:space="preserve"> равен 6 и выше, рассчитанная информационным агентством "Блумберг" (Bloomberg).</w:t>
      </w:r>
    </w:p>
    <w:p w14:paraId="2F4BAC25" w14:textId="77777777" w:rsidR="000C1E0E" w:rsidRDefault="000C1E0E" w:rsidP="000C1E0E">
      <w:pPr>
        <w:spacing w:line="276" w:lineRule="auto"/>
        <w:ind w:left="708"/>
        <w:rPr>
          <w:rFonts w:ascii="Times New Roman" w:hAnsi="Times New Roman"/>
          <w:sz w:val="24"/>
          <w:szCs w:val="24"/>
        </w:rPr>
      </w:pPr>
      <w:r>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0517D466" w14:textId="77777777" w:rsidR="000C1E0E" w:rsidRDefault="000C1E0E" w:rsidP="000C1E0E">
      <w:pPr>
        <w:keepNext/>
        <w:widowControl w:val="0"/>
        <w:spacing w:before="60" w:after="60" w:line="240" w:lineRule="auto"/>
        <w:ind w:left="720"/>
        <w:outlineLvl w:val="1"/>
        <w:rPr>
          <w:rFonts w:ascii="Times New Roman" w:hAnsi="Times New Roman"/>
          <w:b/>
          <w:sz w:val="24"/>
          <w:szCs w:val="24"/>
          <w:u w:val="single"/>
        </w:rPr>
      </w:pPr>
      <w:r>
        <w:rPr>
          <w:rFonts w:ascii="Times New Roman" w:hAnsi="Times New Roman"/>
          <w:b/>
          <w:sz w:val="24"/>
          <w:szCs w:val="24"/>
          <w:u w:val="single"/>
        </w:rPr>
        <w:t>3 уровень цен:</w:t>
      </w:r>
    </w:p>
    <w:p w14:paraId="7E3BEF12" w14:textId="77777777" w:rsidR="000C1E0E" w:rsidRDefault="000C1E0E" w:rsidP="000C1E0E">
      <w:pPr>
        <w:autoSpaceDE w:val="0"/>
        <w:autoSpaceDN w:val="0"/>
        <w:adjustRightInd w:val="0"/>
        <w:spacing w:line="240" w:lineRule="auto"/>
        <w:ind w:left="709"/>
        <w:rPr>
          <w:rFonts w:ascii="Times New Roman" w:hAnsi="Times New Roman"/>
          <w:sz w:val="24"/>
          <w:szCs w:val="24"/>
        </w:rPr>
      </w:pPr>
      <w:r>
        <w:rPr>
          <w:rFonts w:ascii="Times New Roman" w:hAnsi="Times New Roman"/>
          <w:sz w:val="24"/>
          <w:szCs w:val="24"/>
        </w:rPr>
        <w:t>Цена, определенная по модели оценки в соответствии с Приложением №1 к настоящим Правилам (Уровень 3).</w:t>
      </w:r>
    </w:p>
    <w:p w14:paraId="5C4F713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Цена, на основании отчета оценщика, с даты оценки которого прошло не более 6 месяцев на дату определения СЧА. </w:t>
      </w:r>
    </w:p>
    <w:p w14:paraId="6EB6FF34"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инвестиционных паев российских паевых инвестиционных фондов, ипотечных сертификатов участия определяется в следующем порядке: </w:t>
      </w:r>
    </w:p>
    <w:p w14:paraId="7D695EE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1 уровень цен</w:t>
      </w:r>
      <w:r>
        <w:rPr>
          <w:rFonts w:ascii="Times New Roman" w:hAnsi="Times New Roman"/>
          <w:sz w:val="24"/>
          <w:szCs w:val="24"/>
        </w:rPr>
        <w:t xml:space="preserve">: </w:t>
      </w:r>
    </w:p>
    <w:p w14:paraId="4E69DAA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Справедливая стоимость пая/акции рассчитывается аналогично ценным бумагам </w:t>
      </w:r>
      <w:r>
        <w:rPr>
          <w:rFonts w:ascii="Times New Roman" w:hAnsi="Times New Roman"/>
          <w:sz w:val="24"/>
          <w:szCs w:val="24"/>
        </w:rPr>
        <w:lastRenderedPageBreak/>
        <w:t>российских эмитентов по 1 уровню цен.</w:t>
      </w:r>
    </w:p>
    <w:p w14:paraId="4DF5BDF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2 уровень цен</w:t>
      </w:r>
      <w:r>
        <w:rPr>
          <w:rFonts w:ascii="Times New Roman" w:hAnsi="Times New Roman"/>
          <w:sz w:val="24"/>
          <w:szCs w:val="24"/>
        </w:rPr>
        <w:t>: расчетная стоимость, раскрытая/предоставленная Управляющей компанией Фонда/ ипотечного покрытия, в сроки, предусмотренные нормативными актами Банка России;</w:t>
      </w:r>
    </w:p>
    <w:p w14:paraId="678668C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u w:val="single"/>
        </w:rPr>
        <w:t>3 уровень цен:</w:t>
      </w:r>
      <w:r>
        <w:rPr>
          <w:rFonts w:ascii="Times New Roman" w:hAnsi="Times New Roman"/>
          <w:sz w:val="24"/>
          <w:szCs w:val="24"/>
        </w:rPr>
        <w:t xml:space="preserve"> цена, на основании отчета оценщика, с даты оценки которого прошло не более 6 месяцев на дату определения СЧА.</w:t>
      </w:r>
    </w:p>
    <w:p w14:paraId="2A6E7A47"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Справедливая стоимость производных финансовых инструментов определяется в следующем порядке: </w:t>
      </w:r>
    </w:p>
    <w:p w14:paraId="6B55C36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По производным финансовым инструментам, по которым рынок является активным, применяются данные, определенные на основных рынках для оцениваемого ПФИ, в порядке убывания приоритетности:</w:t>
      </w:r>
    </w:p>
    <w:p w14:paraId="5436C09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а). Последняя расчетная цена (теоретическая цена), определяемая организатором торгов, где Фондом был продан или куплен ПФИ;</w:t>
      </w:r>
    </w:p>
    <w:p w14:paraId="5387C0F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Вариационная маржа, определяемая организатором торгов, где Фондом был продан или куплен ПФИ. Данный показатель используется для расчета изменения справедливой стоимости ПФИ с даты последней уплаты вариационной маржи;</w:t>
      </w:r>
    </w:p>
    <w:p w14:paraId="1A02A8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 Последняя цена закрытия, определяемая организатором торгов, где Фондом был куплен/продан оцениваемый ПФИ; </w:t>
      </w:r>
    </w:p>
    <w:p w14:paraId="730A48B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Последняя средневзвешенная цена, определяемая организатором торгов, где Фондом был куплен/продан оцениваемый ПФИ. </w:t>
      </w:r>
    </w:p>
    <w:p w14:paraId="6C93DC6F"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Справедливой стоимостью ПФИ является его последняя расчетная цена (теоретическая цена), определяемая биржей, на которой у Фонда был заключен соответствующий контракт (является основным рынком).</w:t>
      </w:r>
    </w:p>
    <w:p w14:paraId="7F7C6D41"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депозитарной расписки определяется в следующем порядке:</w:t>
      </w:r>
    </w:p>
    <w:p w14:paraId="63785C35"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а). Котировка депозитарной расписки, если она торгуется на организованных торгах, с выбором цены, аналогичным представленным по ценным бумагам иностранных эмитентов. </w:t>
      </w:r>
    </w:p>
    <w:p w14:paraId="1B76585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 случае отсутствия цены первого уровня, 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ценной бумаги (российский/иностранный).</w:t>
      </w:r>
    </w:p>
    <w:p w14:paraId="2628ABF9"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являющейся дополнительным выпуском определяется в следующем порядке:</w:t>
      </w:r>
    </w:p>
    <w:p w14:paraId="015A2E2D" w14:textId="77777777" w:rsidR="000C1E0E" w:rsidRDefault="000C1E0E" w:rsidP="000C1E0E">
      <w:pPr>
        <w:keepNext/>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Для оценки ценной бумаги, являющейся дополнительным выпуском, используется цена выпуска (аналогичного актива), по отношению к которому данный выпуск является дополнительным, определенная на дату определения СЧА в соответствии с моделями оценки стоимости ценных бумаг, для которых определен активный рынок.</w:t>
      </w:r>
      <w:r>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дополнительного выпуска</w:t>
      </w:r>
    </w:p>
    <w:p w14:paraId="7BAA2918"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Определение справедливой стоимости ценных бумаг в результате конвертации в нее другой ценной бумаги (исходной ценной бумаги) производится следующим образом:</w:t>
      </w:r>
    </w:p>
    <w:p w14:paraId="49F779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35EEAC26" w14:textId="7E802CD0"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lastRenderedPageBreak/>
        <w:t>Если невозможно определить в соответствии с моделями оценки стоим</w:t>
      </w:r>
      <w:r w:rsidR="00E06251">
        <w:rPr>
          <w:rFonts w:ascii="Times New Roman" w:hAnsi="Times New Roman"/>
          <w:sz w:val="24"/>
          <w:szCs w:val="24"/>
        </w:rPr>
        <w:t xml:space="preserve">ости ценных бумаг, для которых </w:t>
      </w:r>
      <w:r>
        <w:rPr>
          <w:rFonts w:ascii="Times New Roman" w:hAnsi="Times New Roman"/>
          <w:sz w:val="24"/>
          <w:szCs w:val="24"/>
        </w:rPr>
        <w:t>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204EFA62" w14:textId="77777777" w:rsidR="000C1E0E" w:rsidRDefault="000C1E0E" w:rsidP="000C1E0E">
      <w:pPr>
        <w:pStyle w:val="ae"/>
        <w:ind w:left="708"/>
        <w:rPr>
          <w:sz w:val="24"/>
        </w:rPr>
      </w:pPr>
      <w:r>
        <w:rPr>
          <w:sz w:val="24"/>
        </w:rPr>
        <w:t>Справедливая стоимость определяется согласно этому порядку на дату оценки. Со следующей даты справедливая стоимость определяется в общем порядке.</w:t>
      </w:r>
    </w:p>
    <w:p w14:paraId="10E84D82" w14:textId="0D2E4DF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AF227C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76ECD5EE"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76D80717"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5894F25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6520FC18"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D74096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79A52D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669F8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p w14:paraId="0A6759CC" w14:textId="77777777" w:rsidR="000C1E0E" w:rsidRDefault="000C1E0E" w:rsidP="000C1E0E">
      <w:pPr>
        <w:keepNext/>
        <w:widowControl w:val="0"/>
        <w:numPr>
          <w:ilvl w:val="2"/>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ценной бумаги, приобретенной на размещении, определяется в следующем порядке:</w:t>
      </w:r>
    </w:p>
    <w:p w14:paraId="39ECA6F3"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Справедливая стоимость ценной бумаги, приобретенной на размещении, определяется по цене размещения. С даты появления цен, позволяющих произвести оценку по данным активного основного рынка, справедливая стоимость </w:t>
      </w:r>
      <w:r>
        <w:rPr>
          <w:rFonts w:ascii="Times New Roman" w:hAnsi="Times New Roman"/>
          <w:sz w:val="24"/>
          <w:szCs w:val="24"/>
        </w:rPr>
        <w:lastRenderedPageBreak/>
        <w:t>определяется в общем порядке. При отсутствии указанных цен в течение 10 рабочих дней с даты фактического окончания размещения выпуска может применяться цена размещения, скорректированная пропорционально на изменение ключевой ставки Банка России за этот период. Начиная с 11 дня справедливая стоимость определяется в общем порядке.</w:t>
      </w:r>
    </w:p>
    <w:p w14:paraId="46CD88D3"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задолженности по сделкам, заключенным на условиях Т+</w:t>
      </w:r>
    </w:p>
    <w:p w14:paraId="5606EA9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курсу, установленному настоящими Правилами определения СЧА для конвертации стоимостей, выраженных в одной валюте, в другую валюту.</w:t>
      </w:r>
    </w:p>
    <w:p w14:paraId="626321F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01BAD0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При определении справедливой стоимости задолженности по сделкам с облигациями, заключенным на условиях Т+, справедливая стоимость облигаций (пакета облигаций) определяется как произведение цены облигации, определенной в соответствии с настоящими Правилами, увеличенной на размер купона, определенного на дату расчета по сделке в соответствии с условиями сделки или правилами организатора торгов, и количества ценных бумаг, являющихся предметом сделки.</w:t>
      </w:r>
    </w:p>
    <w:p w14:paraId="10CA597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порядком корректировки справедливой стоимости при возникновении события, ведущего к обесценению, в соответствии с п.3.13 настоящих Правил.</w:t>
      </w:r>
    </w:p>
    <w:p w14:paraId="3DD5DA6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по курсу, установленному настоящими Правилами определения СЧА для конвертации стоимостей, выраженных в одной валюте, в другую валюту и стоимостью валюты в рублях, зафиксированной в договоре на дату исполнения сделки.    </w:t>
      </w:r>
    </w:p>
    <w:p w14:paraId="50279A0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 /в составе активов (дебиторская задолженность) у продавца. </w:t>
      </w:r>
    </w:p>
    <w:p w14:paraId="1A4CA968"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требований из кредитных договоров и договоров займа.</w:t>
      </w:r>
    </w:p>
    <w:p w14:paraId="1925493A" w14:textId="51F8B64D" w:rsidR="00D411B6" w:rsidRPr="00E06251" w:rsidRDefault="00D411B6" w:rsidP="00D411B6">
      <w:pPr>
        <w:widowControl w:val="0"/>
        <w:numPr>
          <w:ilvl w:val="2"/>
          <w:numId w:val="4"/>
        </w:numPr>
        <w:spacing w:before="60" w:after="60" w:line="240" w:lineRule="auto"/>
        <w:outlineLvl w:val="1"/>
        <w:rPr>
          <w:rFonts w:ascii="Times New Roman" w:hAnsi="Times New Roman"/>
          <w:sz w:val="24"/>
          <w:szCs w:val="24"/>
        </w:rPr>
      </w:pPr>
      <w:r w:rsidRPr="00D411B6">
        <w:rPr>
          <w:sz w:val="20"/>
        </w:rPr>
        <w:t xml:space="preserve"> </w:t>
      </w:r>
      <w:r w:rsidRPr="00E06251">
        <w:rPr>
          <w:sz w:val="24"/>
          <w:szCs w:val="24"/>
        </w:rPr>
        <w:t xml:space="preserve">Если договор не содержит конкретной даты погашения,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w:t>
      </w:r>
      <w:r w:rsidRPr="00E06251">
        <w:rPr>
          <w:sz w:val="24"/>
          <w:szCs w:val="24"/>
        </w:rPr>
        <w:lastRenderedPageBreak/>
        <w:t>данных.</w:t>
      </w:r>
    </w:p>
    <w:p w14:paraId="0A0BAA5D" w14:textId="0477FA41" w:rsidR="000C1E0E" w:rsidRDefault="00D411B6" w:rsidP="00D411B6">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С</w:t>
      </w:r>
      <w:r w:rsidR="000C1E0E">
        <w:rPr>
          <w:rFonts w:ascii="Times New Roman" w:hAnsi="Times New Roman"/>
          <w:sz w:val="24"/>
          <w:szCs w:val="24"/>
        </w:rPr>
        <w:t>праведливая стоимость активов в течение максимального срока, предусмотренного договором, определяется:</w:t>
      </w:r>
    </w:p>
    <w:p w14:paraId="7C93725F"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3F97966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одного года и ставка по договору соответствует рыночной.  </w:t>
      </w:r>
    </w:p>
    <w:p w14:paraId="47914143"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7EBF4D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корректировки справедливой стоимости активов с учетом кредитного качества контрагента.</w:t>
      </w:r>
    </w:p>
    <w:p w14:paraId="421D8E30"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 </w:t>
      </w:r>
    </w:p>
    <w:p w14:paraId="02E4A15B" w14:textId="77777777" w:rsidR="000C1E0E" w:rsidRDefault="000C1E0E" w:rsidP="000C1E0E">
      <w:pPr>
        <w:ind w:left="709"/>
        <w:rPr>
          <w:rFonts w:ascii="Times New Roman" w:hAnsi="Times New Roman"/>
          <w:sz w:val="24"/>
          <w:szCs w:val="24"/>
        </w:rPr>
      </w:pPr>
      <w:r>
        <w:rPr>
          <w:rFonts w:ascii="Times New Roman" w:hAnsi="Times New Roman"/>
          <w:sz w:val="24"/>
          <w:szCs w:val="24"/>
        </w:rPr>
        <w:t xml:space="preserve">Тестирование всего портфеля на обесценение проводится не реже, чем на каждую отчетную дату, установленную нормативными актами Банка России для ПИФ. </w:t>
      </w:r>
    </w:p>
    <w:p w14:paraId="180ED257" w14:textId="77777777" w:rsidR="000C1E0E" w:rsidRDefault="000C1E0E" w:rsidP="000C1E0E">
      <w:pPr>
        <w:ind w:left="709"/>
        <w:rPr>
          <w:rFonts w:ascii="Times New Roman" w:hAnsi="Times New Roman"/>
          <w:sz w:val="24"/>
          <w:szCs w:val="24"/>
        </w:rPr>
      </w:pPr>
      <w:r>
        <w:rPr>
          <w:rFonts w:ascii="Times New Roman" w:hAnsi="Times New Roman"/>
          <w:sz w:val="24"/>
          <w:szCs w:val="24"/>
        </w:rPr>
        <w:t>Тестируемые активы подвергаются обесценению, если имеется одно или несколько событий, которые могут оказать негативное влияние на ожидаемые будущие денежные потоки по ним (признаки обесценения).</w:t>
      </w:r>
    </w:p>
    <w:p w14:paraId="0BA8028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События, ведущие к обесценению: </w:t>
      </w:r>
    </w:p>
    <w:p w14:paraId="47754131"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rPr>
      </w:pPr>
      <w:r>
        <w:rPr>
          <w:rFonts w:ascii="Times New Roman" w:hAnsi="Times New Roman"/>
          <w:sz w:val="24"/>
          <w:szCs w:val="24"/>
        </w:rPr>
        <w:t>В отношении юридических лиц:</w:t>
      </w:r>
    </w:p>
    <w:p w14:paraId="7852DA53"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ухудшение финансового положения контрагента (в т.ч. заемщика, кредитной организации, брокера), отразившиеся в доступной финансовой отчетности, а именно снижение собственного капитала более чем на 25% по сравнению с максимальной величиной за последние 12 месяцев;</w:t>
      </w:r>
    </w:p>
    <w:p w14:paraId="1D8EA714"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нарушение контрагентом/эмитентом условий исполнения обязательств или выплаты процентных доходов по активу, составляющему активы Фонда, а также любого иного его обязательства перед третьими лицами, в </w:t>
      </w:r>
      <w:r>
        <w:rPr>
          <w:rFonts w:ascii="Times New Roman" w:hAnsi="Times New Roman"/>
          <w:sz w:val="24"/>
          <w:szCs w:val="24"/>
        </w:rPr>
        <w:br/>
        <w:t>случае если данная информация прямо или косвенно наблюдаема участником рынка;</w:t>
      </w:r>
    </w:p>
    <w:p w14:paraId="04AC669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контрагента/эмитента банкротом;</w:t>
      </w:r>
    </w:p>
    <w:p w14:paraId="64E8446F" w14:textId="61EFAFD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контрагенту/эмитенту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3D963C27"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существенное (на две ступени и более) снижение кредитного рейтинга контрагента/ эмитента (при наличии) либо отзыв рейтинга;</w:t>
      </w:r>
    </w:p>
    <w:p w14:paraId="478E783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отзыв (аннулирование) у контрагента лицензии на осуществление основного вида </w:t>
      </w:r>
      <w:r>
        <w:rPr>
          <w:rFonts w:ascii="Times New Roman" w:hAnsi="Times New Roman"/>
          <w:sz w:val="24"/>
          <w:szCs w:val="24"/>
        </w:rPr>
        <w:lastRenderedPageBreak/>
        <w:t>деятельности.</w:t>
      </w:r>
    </w:p>
    <w:p w14:paraId="3FA78E5B" w14:textId="77777777" w:rsidR="000C1E0E" w:rsidRDefault="000C1E0E" w:rsidP="000C1E0E">
      <w:pPr>
        <w:pStyle w:val="afc"/>
        <w:numPr>
          <w:ilvl w:val="0"/>
          <w:numId w:val="7"/>
        </w:numPr>
        <w:tabs>
          <w:tab w:val="num" w:pos="2880"/>
        </w:tabs>
        <w:spacing w:after="0" w:line="240" w:lineRule="auto"/>
        <w:jc w:val="both"/>
        <w:rPr>
          <w:rFonts w:ascii="Times New Roman" w:hAnsi="Times New Roman"/>
          <w:sz w:val="24"/>
          <w:szCs w:val="24"/>
          <w:u w:val="single"/>
        </w:rPr>
      </w:pPr>
      <w:r>
        <w:rPr>
          <w:rFonts w:ascii="Times New Roman" w:hAnsi="Times New Roman"/>
          <w:sz w:val="24"/>
          <w:szCs w:val="24"/>
        </w:rPr>
        <w:t>В отношении физических лиц</w:t>
      </w:r>
    </w:p>
    <w:p w14:paraId="1A0D1CDE"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признании лица банкротом;</w:t>
      </w:r>
    </w:p>
    <w:p w14:paraId="04192208"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официальное опубликование решения о начале применения к лицу процедур банкротства со дня опубликования сообщения до даты, предшествующей дате опубликования сообщения об окончании применения процедур банкротства.</w:t>
      </w:r>
    </w:p>
    <w:p w14:paraId="533B34EB"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2169F51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Указанные события отслеживаются на каждую дату расчета СЧА на основании информации, опубликованной в следующих доступных источниках:</w:t>
      </w:r>
    </w:p>
    <w:p w14:paraId="78EB2A8B"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юридических лиц:</w:t>
      </w:r>
    </w:p>
    <w:p w14:paraId="70CC1E7D"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уполномоченное агентство ЗАО «Интерфакс» </w:t>
      </w:r>
      <w:hyperlink r:id="rId9" w:history="1">
        <w:r>
          <w:rPr>
            <w:rStyle w:val="a7"/>
            <w:rFonts w:eastAsiaTheme="majorEastAsia"/>
            <w:sz w:val="24"/>
            <w:szCs w:val="24"/>
          </w:rPr>
          <w:t>https://www.e-disclosure.ru</w:t>
        </w:r>
      </w:hyperlink>
      <w:r>
        <w:rPr>
          <w:rFonts w:ascii="Times New Roman" w:hAnsi="Times New Roman"/>
          <w:sz w:val="24"/>
          <w:szCs w:val="24"/>
        </w:rPr>
        <w:t>;</w:t>
      </w:r>
    </w:p>
    <w:p w14:paraId="61BA9553"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-Московская Биржа </w:t>
      </w:r>
      <w:hyperlink r:id="rId10" w:history="1">
        <w:r w:rsidRPr="00E06251">
          <w:rPr>
            <w:rStyle w:val="a7"/>
            <w:rFonts w:eastAsiaTheme="majorEastAsia"/>
            <w:sz w:val="24"/>
            <w:szCs w:val="24"/>
          </w:rPr>
          <w:t>https://www.moex.com</w:t>
        </w:r>
      </w:hyperlink>
      <w:r w:rsidRPr="00E06251">
        <w:rPr>
          <w:rFonts w:ascii="Times New Roman" w:hAnsi="Times New Roman"/>
          <w:sz w:val="24"/>
          <w:szCs w:val="24"/>
        </w:rPr>
        <w:t>;</w:t>
      </w:r>
    </w:p>
    <w:p w14:paraId="4DFF6AFE" w14:textId="305D34D9"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сайт Центрального Банка РФ</w:t>
      </w:r>
      <w:r w:rsidR="00141A81" w:rsidRPr="00E06251">
        <w:rPr>
          <w:rFonts w:ascii="Times New Roman" w:hAnsi="Times New Roman"/>
          <w:sz w:val="24"/>
          <w:szCs w:val="24"/>
        </w:rPr>
        <w:t xml:space="preserve"> </w:t>
      </w:r>
      <w:r w:rsidR="00141A81" w:rsidRPr="00E06251">
        <w:rPr>
          <w:sz w:val="24"/>
          <w:szCs w:val="24"/>
        </w:rPr>
        <w:t>https://www.cbr.ru</w:t>
      </w:r>
      <w:r w:rsidRPr="00E06251">
        <w:rPr>
          <w:rFonts w:ascii="Times New Roman" w:hAnsi="Times New Roman"/>
          <w:sz w:val="24"/>
          <w:szCs w:val="24"/>
        </w:rPr>
        <w:t>;</w:t>
      </w:r>
    </w:p>
    <w:p w14:paraId="5AB863F2"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картотека арбитражных дел </w:t>
      </w:r>
      <w:hyperlink r:id="rId11" w:history="1">
        <w:r w:rsidRPr="00E06251">
          <w:rPr>
            <w:rStyle w:val="a7"/>
            <w:rFonts w:eastAsiaTheme="majorEastAsia"/>
            <w:sz w:val="24"/>
            <w:szCs w:val="24"/>
          </w:rPr>
          <w:t>https://kad.arbitr.ru</w:t>
        </w:r>
      </w:hyperlink>
      <w:r w:rsidRPr="00E06251">
        <w:rPr>
          <w:rFonts w:ascii="Times New Roman" w:hAnsi="Times New Roman"/>
          <w:sz w:val="24"/>
          <w:szCs w:val="24"/>
        </w:rPr>
        <w:t>;</w:t>
      </w:r>
    </w:p>
    <w:p w14:paraId="6EDF144D" w14:textId="77777777" w:rsidR="000C1E0E" w:rsidRPr="00E06251"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xml:space="preserve">- единый федеральный реестр сведений о банкротстве </w:t>
      </w:r>
      <w:hyperlink r:id="rId12" w:history="1">
        <w:r w:rsidRPr="00E06251">
          <w:rPr>
            <w:rStyle w:val="a7"/>
            <w:rFonts w:eastAsiaTheme="majorEastAsia"/>
            <w:sz w:val="24"/>
            <w:szCs w:val="24"/>
          </w:rPr>
          <w:t>https://bankrot.fedresurs.ru</w:t>
        </w:r>
      </w:hyperlink>
      <w:r w:rsidRPr="00E06251">
        <w:rPr>
          <w:rFonts w:ascii="Times New Roman" w:hAnsi="Times New Roman"/>
          <w:sz w:val="24"/>
          <w:szCs w:val="24"/>
        </w:rPr>
        <w:t>;</w:t>
      </w:r>
    </w:p>
    <w:p w14:paraId="7F1AC28F"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sidRPr="00E06251">
        <w:rPr>
          <w:rFonts w:ascii="Times New Roman" w:hAnsi="Times New Roman"/>
          <w:sz w:val="24"/>
          <w:szCs w:val="24"/>
        </w:rPr>
        <w:t>- единый федеральный реестр сведений о фактах</w:t>
      </w:r>
      <w:r>
        <w:rPr>
          <w:rFonts w:ascii="Times New Roman" w:hAnsi="Times New Roman"/>
          <w:sz w:val="24"/>
          <w:szCs w:val="24"/>
        </w:rPr>
        <w:t xml:space="preserve"> деятельности юридических лиц </w:t>
      </w:r>
      <w:hyperlink r:id="rId13" w:history="1">
        <w:r>
          <w:rPr>
            <w:rStyle w:val="a7"/>
            <w:rFonts w:eastAsiaTheme="majorEastAsia"/>
            <w:sz w:val="24"/>
            <w:szCs w:val="24"/>
          </w:rPr>
          <w:t>https://fedresurs.ru</w:t>
        </w:r>
      </w:hyperlink>
      <w:r>
        <w:rPr>
          <w:rFonts w:ascii="Times New Roman" w:hAnsi="Times New Roman"/>
          <w:sz w:val="24"/>
          <w:szCs w:val="24"/>
        </w:rPr>
        <w:t>;</w:t>
      </w:r>
    </w:p>
    <w:p w14:paraId="40A6D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-сайты рейтинговых агентств </w:t>
      </w:r>
      <w:hyperlink r:id="rId14" w:history="1">
        <w:r>
          <w:rPr>
            <w:rStyle w:val="a7"/>
            <w:rFonts w:eastAsiaTheme="majorEastAsia"/>
            <w:sz w:val="24"/>
            <w:szCs w:val="24"/>
          </w:rPr>
          <w:t>https://www.acra-ratings.ru</w:t>
        </w:r>
      </w:hyperlink>
      <w:r>
        <w:rPr>
          <w:rFonts w:ascii="Times New Roman" w:hAnsi="Times New Roman"/>
          <w:sz w:val="24"/>
          <w:szCs w:val="24"/>
        </w:rPr>
        <w:t xml:space="preserve">; </w:t>
      </w:r>
      <w:hyperlink r:id="rId15" w:history="1">
        <w:r>
          <w:rPr>
            <w:rStyle w:val="a7"/>
            <w:rFonts w:eastAsiaTheme="majorEastAsia"/>
            <w:sz w:val="24"/>
            <w:szCs w:val="24"/>
          </w:rPr>
          <w:t>https://raexpert.ru</w:t>
        </w:r>
      </w:hyperlink>
      <w:r>
        <w:rPr>
          <w:rFonts w:ascii="Times New Roman" w:hAnsi="Times New Roman"/>
          <w:sz w:val="24"/>
          <w:szCs w:val="24"/>
        </w:rPr>
        <w:t xml:space="preserve">; </w:t>
      </w:r>
      <w:hyperlink r:id="rId16" w:history="1">
        <w:r>
          <w:rPr>
            <w:rStyle w:val="a7"/>
            <w:rFonts w:eastAsiaTheme="majorEastAsia"/>
            <w:sz w:val="24"/>
            <w:szCs w:val="24"/>
          </w:rPr>
          <w:t>https://www.fitchratings.com</w:t>
        </w:r>
      </w:hyperlink>
      <w:r>
        <w:rPr>
          <w:rFonts w:ascii="Times New Roman" w:hAnsi="Times New Roman"/>
          <w:sz w:val="24"/>
          <w:szCs w:val="24"/>
        </w:rPr>
        <w:t>; https://www.standardandpoors.com;</w:t>
      </w:r>
    </w:p>
    <w:p w14:paraId="5C088A3A"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-официальный сайт контрагента/эмитента/;</w:t>
      </w:r>
    </w:p>
    <w:p w14:paraId="4EABBAEC"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сервис предоставления бухгалтерской (годовой) отчетности Росстата </w:t>
      </w:r>
      <w:hyperlink r:id="rId17" w:history="1">
        <w:r>
          <w:rPr>
            <w:rStyle w:val="a7"/>
            <w:rFonts w:eastAsiaTheme="majorEastAsia"/>
            <w:sz w:val="24"/>
            <w:szCs w:val="24"/>
          </w:rPr>
          <w:t>http://www.gks.ru/accounting_report</w:t>
        </w:r>
      </w:hyperlink>
      <w:r>
        <w:rPr>
          <w:rFonts w:ascii="Times New Roman" w:hAnsi="Times New Roman"/>
          <w:sz w:val="24"/>
          <w:szCs w:val="24"/>
        </w:rPr>
        <w:t>;</w:t>
      </w:r>
    </w:p>
    <w:p w14:paraId="2D2EC022"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иные источники информации, доступные Управляющей компании.</w:t>
      </w:r>
    </w:p>
    <w:p w14:paraId="758DAE5E" w14:textId="77777777" w:rsidR="000C1E0E" w:rsidRDefault="000C1E0E" w:rsidP="000C1E0E">
      <w:pPr>
        <w:pStyle w:val="afc"/>
        <w:numPr>
          <w:ilvl w:val="0"/>
          <w:numId w:val="8"/>
        </w:numPr>
        <w:spacing w:line="240" w:lineRule="auto"/>
        <w:ind w:hanging="11"/>
        <w:rPr>
          <w:rFonts w:ascii="Times New Roman" w:hAnsi="Times New Roman"/>
          <w:sz w:val="24"/>
          <w:szCs w:val="24"/>
        </w:rPr>
      </w:pPr>
      <w:r>
        <w:rPr>
          <w:rFonts w:ascii="Times New Roman" w:hAnsi="Times New Roman"/>
          <w:sz w:val="24"/>
          <w:szCs w:val="24"/>
        </w:rPr>
        <w:t>В отношении физических лиц:</w:t>
      </w:r>
    </w:p>
    <w:p w14:paraId="57673A11"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картотека арбитражных дел </w:t>
      </w:r>
      <w:hyperlink r:id="rId18" w:history="1">
        <w:r>
          <w:rPr>
            <w:rStyle w:val="a7"/>
            <w:rFonts w:eastAsiaTheme="majorEastAsia"/>
            <w:sz w:val="24"/>
            <w:szCs w:val="24"/>
          </w:rPr>
          <w:t>https://kad.arbitr.ru</w:t>
        </w:r>
      </w:hyperlink>
    </w:p>
    <w:p w14:paraId="2E2B8A00"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единый федеральный реестр сведений о банкротстве </w:t>
      </w:r>
      <w:hyperlink r:id="rId19" w:history="1">
        <w:r>
          <w:rPr>
            <w:rStyle w:val="a7"/>
            <w:rFonts w:eastAsiaTheme="majorEastAsia"/>
            <w:sz w:val="24"/>
            <w:szCs w:val="24"/>
          </w:rPr>
          <w:t>https://bankrot.fedresurs.ru</w:t>
        </w:r>
      </w:hyperlink>
    </w:p>
    <w:p w14:paraId="5759E416" w14:textId="77777777" w:rsidR="000C1E0E" w:rsidRDefault="000C1E0E" w:rsidP="000C1E0E">
      <w:pPr>
        <w:keepNext/>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издание «Коммерсант» - </w:t>
      </w:r>
      <w:hyperlink r:id="rId20" w:history="1">
        <w:r>
          <w:rPr>
            <w:rStyle w:val="a7"/>
            <w:rFonts w:eastAsiaTheme="majorEastAsia"/>
            <w:sz w:val="24"/>
            <w:szCs w:val="24"/>
          </w:rPr>
          <w:t>https://bankruptcy.kommersant.ru</w:t>
        </w:r>
      </w:hyperlink>
    </w:p>
    <w:p w14:paraId="2E9001C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фактической просрочки погашения дебиторской задолженности, управляющая компания ПИФ должна обесценивать Тестируемые активы, исходя из срока просроченной задолженности, с учетом кредитного риска конкретного дебитора. Расчет обесценения должен основываться на статистических данных, подтверждающих степень обесценения, в зависимости от срока просроченной задолженности, кредитного качества дебитора и ожидаемых к получению денежных потоков.</w:t>
      </w:r>
    </w:p>
    <w:p w14:paraId="65A0E457"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если справедливая стоимость актива определялась на основании отчета оценщика, с даты оценки которого прошло менее 6 месяцев до даты возникновения признаков обесценения актива, при возникновении события, ведущего к обесценению актива, Управляющая компания вправе применять такой отчет с обязательной корректировкой стоимости, указанной в отчете, в соответствии с методом корректировки справедливой стоимости, предусмотренной настоящим пунктом. В максимально короткие сроки отчет оценщика необходимо актуализировать. </w:t>
      </w:r>
    </w:p>
    <w:p w14:paraId="6864CE8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При наличии указанной выше информации о предполагаемых кредитных рисках, для корректировки справедливой стоимости активов используется методика оценки </w:t>
      </w:r>
      <w:r>
        <w:rPr>
          <w:rFonts w:ascii="Times New Roman" w:hAnsi="Times New Roman"/>
          <w:sz w:val="24"/>
          <w:szCs w:val="24"/>
        </w:rPr>
        <w:lastRenderedPageBreak/>
        <w:t>кредитного риска в соответствии с Приложением №2 к настоящим Правилам.</w:t>
      </w:r>
    </w:p>
    <w:p w14:paraId="7E53BA40"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определения справедливой стоимости денежных средств на расчетных счетах (включая соглашение о минимальном неснижаемом остатке), брокерских счетах и денежных средств, размещенных во вкладах в кредитных организациях по договорам банковского вклада (далее-депозит).</w:t>
      </w:r>
    </w:p>
    <w:p w14:paraId="6D1D25B4"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w:t>
      </w:r>
    </w:p>
    <w:p w14:paraId="123C5F5B"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Справедливая стоимость денежных средств, находящихся у брокера (дебиторская задолженность брокера по возврату денежных средств, находящихся на специальном брокерском счете) определяется в сумме остатка на специальном брокерском счете брокера. </w:t>
      </w:r>
    </w:p>
    <w:p w14:paraId="3122EE5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241F4A7E"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депозитов в течение максимального срока, предусмотренного договором, определяется:</w:t>
      </w:r>
    </w:p>
    <w:p w14:paraId="5F797C0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14:paraId="52989BA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в сумме остатка денежных средств во вкладе, увеличенного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(включая депозиты, дата погашения которых приходится на другой отчетный год), если срок погашения вклада составляет не более 1 (Одного) года и ставка по договору признана рыночной на дату определения справедливой стоимости в соответствии с п 3.17.4 настоящих Правил.</w:t>
      </w:r>
    </w:p>
    <w:p w14:paraId="4397E720"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 в сумме, определенной с использованием метода приведенной стоимости будущих денежных потоков в соответствии с п. 3.17 настоящих Правил - в иных случаях. </w:t>
      </w:r>
    </w:p>
    <w:p w14:paraId="358A9CD4"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суммирования сроков депозита.</w:t>
      </w:r>
    </w:p>
    <w:p w14:paraId="21AF4191" w14:textId="77777777" w:rsidR="000C1E0E" w:rsidRDefault="000C1E0E" w:rsidP="000C1E0E">
      <w:pPr>
        <w:pStyle w:val="afc"/>
        <w:widowControl w:val="0"/>
        <w:spacing w:before="60" w:after="60" w:line="240" w:lineRule="auto"/>
        <w:outlineLvl w:val="1"/>
        <w:rPr>
          <w:rFonts w:ascii="Times New Roman" w:hAnsi="Times New Roman"/>
          <w:sz w:val="24"/>
          <w:szCs w:val="24"/>
        </w:rPr>
      </w:pPr>
      <w:r>
        <w:rPr>
          <w:rFonts w:ascii="Times New Roman" w:hAnsi="Times New Roman"/>
          <w:sz w:val="24"/>
          <w:szCs w:val="24"/>
        </w:rPr>
        <w:t>Справедливая стоимость депозита, в случае необходимости, определяется с учетом корректировки на кредитное обесценение в соответствии с порядком, указанным в п 3.13. настоящих Правил.</w:t>
      </w:r>
    </w:p>
    <w:p w14:paraId="5B731544" w14:textId="77777777" w:rsidR="000C1E0E" w:rsidRDefault="000C1E0E" w:rsidP="000C1E0E">
      <w:pPr>
        <w:pStyle w:val="afc"/>
        <w:widowControl w:val="0"/>
        <w:numPr>
          <w:ilvl w:val="1"/>
          <w:numId w:val="4"/>
        </w:numPr>
        <w:spacing w:before="60" w:after="60" w:line="240" w:lineRule="auto"/>
        <w:jc w:val="both"/>
        <w:outlineLvl w:val="1"/>
        <w:rPr>
          <w:rFonts w:ascii="Times New Roman" w:hAnsi="Times New Roman"/>
          <w:sz w:val="24"/>
          <w:szCs w:val="24"/>
        </w:rPr>
      </w:pPr>
      <w:r>
        <w:rPr>
          <w:rFonts w:ascii="Times New Roman" w:hAnsi="Times New Roman"/>
          <w:b/>
          <w:sz w:val="24"/>
          <w:szCs w:val="24"/>
        </w:rPr>
        <w:t>Справедливая стоимость драгоценных металлов и требований к кредитной организации</w:t>
      </w:r>
      <w:r>
        <w:rPr>
          <w:rFonts w:ascii="Times New Roman" w:hAnsi="Times New Roman"/>
          <w:sz w:val="24"/>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w:t>
      </w:r>
      <w:r>
        <w:rPr>
          <w:rFonts w:ascii="Times New Roman" w:hAnsi="Times New Roman"/>
          <w:bCs/>
          <w:sz w:val="24"/>
          <w:szCs w:val="24"/>
          <w:shd w:val="clear" w:color="auto" w:fill="FFFFFF"/>
        </w:rPr>
        <w:t xml:space="preserve">  для платины, </w:t>
      </w:r>
      <w:r>
        <w:rPr>
          <w:rFonts w:ascii="Times New Roman" w:hAnsi="Times New Roman"/>
          <w:sz w:val="24"/>
          <w:szCs w:val="24"/>
        </w:rPr>
        <w:t>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приведения к рублю по курсу, установленному настоящими Правилами определения СЧА для конвертации стоимостей, выраженных в одной валюте, в другую валюту.</w:t>
      </w:r>
    </w:p>
    <w:p w14:paraId="6903B761"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При отсутствии доступа к London Metal Exchange или отсутствии цены на дату </w:t>
      </w:r>
      <w:r>
        <w:rPr>
          <w:rFonts w:ascii="Times New Roman" w:hAnsi="Times New Roman"/>
          <w:sz w:val="24"/>
          <w:szCs w:val="24"/>
        </w:rPr>
        <w:lastRenderedPageBreak/>
        <w:t>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14:paraId="4E9EF0BC"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Справедливая стоимость требований к кредитной организации выплатить денежный эквивалент драгоценных металлов корректируется в соответствии с порядком, указанным в п. 3.13. настоящих Правил.</w:t>
      </w:r>
    </w:p>
    <w:p w14:paraId="428636BC"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дебиторской задолженности.</w:t>
      </w:r>
    </w:p>
    <w:p w14:paraId="31EEAD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 xml:space="preserve">Справедливая стоимость дебиторской задолженности по процентному (купонному) доходу </w:t>
      </w:r>
      <w:r>
        <w:rPr>
          <w:rFonts w:ascii="Times New Roman" w:hAnsi="Times New Roman"/>
          <w:sz w:val="24"/>
          <w:szCs w:val="24"/>
        </w:rPr>
        <w:t>по составляющим активы Фонда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14:paraId="2C7D347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соответствующего обязательства;</w:t>
      </w:r>
    </w:p>
    <w:p w14:paraId="5A5323E8"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истечения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4295513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 3.13. настоящих Правил.</w:t>
      </w:r>
    </w:p>
    <w:p w14:paraId="7559DEA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частичному/полному погашению эмитентом основного долга по долговым ценным бумагам</w:t>
      </w:r>
      <w:r>
        <w:rPr>
          <w:rFonts w:ascii="Times New Roman" w:hAnsi="Times New Roman"/>
          <w:sz w:val="24"/>
          <w:szCs w:val="24"/>
        </w:rPr>
        <w:t xml:space="preserve">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14:paraId="13BFC2E7"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фактического исполнения эмитентом обязательства;</w:t>
      </w:r>
    </w:p>
    <w:p w14:paraId="3EA4D2B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по истечению 7-ми рабочих дней с даты наступления срока исполнения обязательства российским эмитентом, 10-ти рабочих дней с даты наступления срока исполнения обязательства иностранным эмитентом</w:t>
      </w:r>
    </w:p>
    <w:p w14:paraId="543566B0"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Дебиторская задолженность корректируется в соответствии с порядком, указанным в п.3.13. настоящих Правил.</w:t>
      </w:r>
    </w:p>
    <w:p w14:paraId="1FB15976"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b/>
          <w:sz w:val="24"/>
          <w:szCs w:val="24"/>
        </w:rPr>
        <w:t>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w:t>
      </w:r>
      <w:r>
        <w:rPr>
          <w:rFonts w:ascii="Times New Roman" w:hAnsi="Times New Roman"/>
          <w:sz w:val="24"/>
          <w:szCs w:val="24"/>
        </w:rPr>
        <w:t xml:space="preserve"> определяется исходя из количества акций/депозитарных расписок/паев паевых инвестиционных фондов/паев (акций) иностранных инвестиционных фондов, учтенных на счете депо Фонда на дату, на которую определяются лица, имеющие право на получение дивиденда (дохода) и 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 Дебиторская задолженность корректируется в соответствии с порядком, указанным в п. 3.13. настоящих Правил.</w:t>
      </w:r>
    </w:p>
    <w:p w14:paraId="71C1D071" w14:textId="77777777" w:rsidR="000C1E0E" w:rsidRDefault="000C1E0E" w:rsidP="000C1E0E">
      <w:pPr>
        <w:widowControl w:val="0"/>
        <w:numPr>
          <w:ilvl w:val="2"/>
          <w:numId w:val="4"/>
        </w:numPr>
        <w:spacing w:before="60" w:after="60" w:line="240" w:lineRule="auto"/>
        <w:ind w:left="708"/>
        <w:outlineLvl w:val="1"/>
        <w:rPr>
          <w:rFonts w:ascii="Times New Roman" w:hAnsi="Times New Roman"/>
          <w:sz w:val="24"/>
          <w:szCs w:val="24"/>
        </w:rPr>
      </w:pPr>
      <w:r>
        <w:rPr>
          <w:rFonts w:ascii="Times New Roman" w:hAnsi="Times New Roman"/>
          <w:b/>
          <w:sz w:val="24"/>
          <w:szCs w:val="24"/>
        </w:rPr>
        <w:t>Справедливая стоимость прочей дебиторской задолженности определяется:</w:t>
      </w:r>
    </w:p>
    <w:p w14:paraId="33667151" w14:textId="77777777" w:rsidR="000C1E0E" w:rsidRDefault="000C1E0E" w:rsidP="000C1E0E">
      <w:pPr>
        <w:widowControl w:val="0"/>
        <w:spacing w:before="60" w:after="60" w:line="240" w:lineRule="auto"/>
        <w:ind w:left="-12" w:firstLine="720"/>
        <w:outlineLvl w:val="1"/>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сумме остатка дебиторской задолженности на дату определения СЧА:</w:t>
      </w:r>
    </w:p>
    <w:p w14:paraId="7C160A69" w14:textId="77777777" w:rsidR="000C1E0E" w:rsidRDefault="000C1E0E" w:rsidP="000C1E0E">
      <w:pPr>
        <w:widowControl w:val="0"/>
        <w:spacing w:before="60" w:after="60" w:line="240" w:lineRule="auto"/>
        <w:ind w:left="708"/>
        <w:outlineLvl w:val="1"/>
        <w:rPr>
          <w:rFonts w:ascii="Times New Roman" w:hAnsi="Times New Roman"/>
          <w:sz w:val="24"/>
          <w:szCs w:val="24"/>
        </w:rPr>
      </w:pPr>
      <w:r>
        <w:rPr>
          <w:rFonts w:ascii="Times New Roman" w:hAnsi="Times New Roman"/>
          <w:sz w:val="24"/>
          <w:szCs w:val="24"/>
        </w:rPr>
        <w:t>- если договором предусмотрено полное погашение задолженности в течение 1 года с момента ее признания до истечения срока полного погашения;</w:t>
      </w:r>
    </w:p>
    <w:p w14:paraId="749A641D"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lastRenderedPageBreak/>
        <w:t>- для авансов, выданных за счет имущества Фонда, если договором предусмотрено полное погашение задолженности в течение 1 (одного) года с момента ее признания до истечения срока полного погашения;</w:t>
      </w:r>
    </w:p>
    <w:p w14:paraId="61FFA40B"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налогам, сборам, пошлинам в бюджеты всех уровней;</w:t>
      </w:r>
    </w:p>
    <w:p w14:paraId="27452F69"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Управляющей компании перед Фондом, независимо от оснований ее признания;</w:t>
      </w:r>
    </w:p>
    <w:p w14:paraId="24389AD3"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возникшей по договорам с аудиторской организацией, специализированным депозитарием, регистратором, указанными в Правилах доверительного управления Фондом;</w:t>
      </w:r>
    </w:p>
    <w:p w14:paraId="2A9855AA" w14:textId="77777777"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rPr>
        <w:t>- для дебиторской задолженности по возмещению суммы налогов из бюджета Российской Федерации.</w:t>
      </w:r>
    </w:p>
    <w:p w14:paraId="311B1966" w14:textId="32AB3AD6" w:rsidR="000C1E0E" w:rsidRDefault="000C1E0E" w:rsidP="000C1E0E">
      <w:pPr>
        <w:widowControl w:val="0"/>
        <w:spacing w:before="60" w:after="60" w:line="240" w:lineRule="auto"/>
        <w:ind w:left="709"/>
        <w:rPr>
          <w:rFonts w:ascii="Times New Roman" w:hAnsi="Times New Roman"/>
          <w:sz w:val="24"/>
          <w:szCs w:val="24"/>
        </w:rPr>
      </w:pPr>
      <w:r>
        <w:rPr>
          <w:rFonts w:ascii="Times New Roman" w:hAnsi="Times New Roman"/>
          <w:sz w:val="24"/>
          <w:szCs w:val="24"/>
          <w:lang w:val="en-US"/>
        </w:rPr>
        <w:t>b</w:t>
      </w:r>
      <w:r w:rsidR="00E06251">
        <w:rPr>
          <w:rFonts w:ascii="Times New Roman" w:hAnsi="Times New Roman"/>
          <w:sz w:val="24"/>
          <w:szCs w:val="24"/>
        </w:rPr>
        <w:t xml:space="preserve">) в </w:t>
      </w:r>
      <w:r>
        <w:rPr>
          <w:rFonts w:ascii="Times New Roman" w:hAnsi="Times New Roman"/>
          <w:sz w:val="24"/>
          <w:szCs w:val="24"/>
        </w:rPr>
        <w:t>сумме, определенной с использованием метода приведенной стоимости будущих денежных потоков (п.3.17 настоящих Правил), в иных случаях.</w:t>
      </w:r>
    </w:p>
    <w:p w14:paraId="52FADA61" w14:textId="55CBB376" w:rsidR="008552F2" w:rsidRDefault="000C1E0E" w:rsidP="008552F2">
      <w:pPr>
        <w:widowControl w:val="0"/>
        <w:spacing w:before="60" w:after="60" w:line="240" w:lineRule="auto"/>
        <w:ind w:left="720"/>
        <w:outlineLvl w:val="1"/>
        <w:rPr>
          <w:rFonts w:ascii="Times New Roman" w:hAnsi="Times New Roman"/>
          <w:sz w:val="24"/>
          <w:szCs w:val="24"/>
        </w:rPr>
      </w:pPr>
      <w:r>
        <w:rPr>
          <w:rFonts w:ascii="Times New Roman" w:eastAsia="Batang" w:hAnsi="Times New Roman"/>
          <w:sz w:val="24"/>
          <w:szCs w:val="24"/>
        </w:rPr>
        <w:t>Справедливая стоимость дебиторской задолженности, возникшей в результате совершения сделок с имуществом Фонда, определяется в соответствии с порядком корректировки справедливой стоимости согласно п.</w:t>
      </w:r>
      <w:r>
        <w:rPr>
          <w:rFonts w:ascii="Times New Roman" w:hAnsi="Times New Roman"/>
          <w:sz w:val="24"/>
          <w:szCs w:val="24"/>
        </w:rPr>
        <w:t xml:space="preserve"> 3.13. настоящих Правил</w:t>
      </w:r>
      <w:r>
        <w:rPr>
          <w:rFonts w:ascii="Times New Roman" w:eastAsia="Batang" w:hAnsi="Times New Roman"/>
          <w:sz w:val="24"/>
          <w:szCs w:val="24"/>
        </w:rPr>
        <w:t>.</w:t>
      </w:r>
    </w:p>
    <w:p w14:paraId="5754A7B1"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возникшей в результате осуществления сделок с активами Фонда, признается стоимость актива, определенная договором (стандартными условиями сделки) в случае передачи актива, или сумма переданных денежных средств в случае покупки актива.</w:t>
      </w:r>
    </w:p>
    <w:p w14:paraId="65B210F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Справедливой стоимостью дебиторской задолженности брокера по денежным средствам, находящимся на брокерском счете, признается остаток денежных средств на конец дня после совершения всех операций с активами Фонда. Величина дебиторской задолженности брокера должна совпадать с суммой денежных средств, оставшихся в распоряжении брокера на основании Отчета брокера, составленного за день, на который определяется стоимость чистых активов. Справедливая стоимость дебиторской задолженности брокера признается равной 0 (ноль) в случае признания брокера банкротом с даты официального сообщения о банкротстве. </w:t>
      </w:r>
    </w:p>
    <w:p w14:paraId="7B426BA9" w14:textId="5FF7396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дебиторской задолженности по причитающимся к получению дивидендам признается сумма, исчисленная исходя из количества ценных бумаг, учтенных по счету депо в Специализированном депозитарии на дату, на которую определяются лица, имеющие право на получение дивидендов, и размера дивидендов по данной категории (типу) акций, объявленных эмитентов.</w:t>
      </w:r>
    </w:p>
    <w:p w14:paraId="3E29239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 xml:space="preserve">Метод оценки по приведенной стоимости будущих денежных потоков </w:t>
      </w:r>
    </w:p>
    <w:p w14:paraId="4B48033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Приведенная стоимость будущих денежных потоков рассчитывается по формуле:</w:t>
      </w:r>
    </w:p>
    <w:p w14:paraId="24AF61BE" w14:textId="77777777" w:rsidR="000C1E0E" w:rsidRDefault="000C1E0E" w:rsidP="000C1E0E">
      <w:pPr>
        <w:pStyle w:val="12"/>
        <w:tabs>
          <w:tab w:val="left" w:pos="993"/>
        </w:tabs>
        <w:spacing w:before="120" w:line="276" w:lineRule="auto"/>
        <w:ind w:left="1276"/>
        <w:jc w:val="both"/>
        <w:rPr>
          <w:rFonts w:eastAsia="Batang"/>
          <w:szCs w:val="24"/>
        </w:rPr>
      </w:pPr>
      <w:r>
        <w:rPr>
          <w:rFonts w:eastAsia="Batang"/>
          <w:szCs w:val="24"/>
        </w:rPr>
        <w:object w:dxaOrig="2115" w:dyaOrig="705" w14:anchorId="053E6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35.15pt" o:ole="">
            <v:imagedata r:id="rId21" o:title=""/>
          </v:shape>
          <o:OLEObject Type="Embed" ProgID="Equation.3" ShapeID="_x0000_i1025" DrawAspect="Content" ObjectID="_1685872878" r:id="rId22"/>
        </w:object>
      </w:r>
    </w:p>
    <w:p w14:paraId="774581E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PV – справедливая стоимость актива (обязательства);</w:t>
      </w:r>
    </w:p>
    <w:p w14:paraId="40963B03"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количество денежных потоков до даты погашения актива (обязательства), начиная с даты определения СЧА;</w:t>
      </w:r>
    </w:p>
    <w:p w14:paraId="5E62BAB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285" w:dyaOrig="375" w14:anchorId="46EE3BDF">
          <v:shape id="_x0000_i1026" type="#_x0000_t75" style="width:14.25pt;height:18.4pt" o:ole="">
            <v:imagedata r:id="rId23" o:title=""/>
          </v:shape>
          <o:OLEObject Type="Embed" ProgID="Equation.3" ShapeID="_x0000_i1026" DrawAspect="Content" ObjectID="_1685872879" r:id="rId24"/>
        </w:object>
      </w:r>
      <w:r>
        <w:rPr>
          <w:rFonts w:ascii="Times New Roman" w:hAnsi="Times New Roman"/>
          <w:sz w:val="24"/>
          <w:szCs w:val="24"/>
        </w:rPr>
        <w:t xml:space="preserve"> - сумма n-ого денежного потока (проценты и основная сумма); </w:t>
      </w:r>
    </w:p>
    <w:p w14:paraId="0CA26D35"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n - порядковый номер денежного потока, начиная с даты определения СЧА;</w:t>
      </w:r>
    </w:p>
    <w:p w14:paraId="4E44327D"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object w:dxaOrig="345" w:dyaOrig="375" w14:anchorId="3C7BB786">
          <v:shape id="_x0000_i1027" type="#_x0000_t75" style="width:17.6pt;height:18.4pt" o:ole="">
            <v:imagedata r:id="rId25" o:title=""/>
          </v:shape>
          <o:OLEObject Type="Embed" ProgID="Equation.3" ShapeID="_x0000_i1027" DrawAspect="Content" ObjectID="_1685872880" r:id="rId26"/>
        </w:object>
      </w:r>
      <w:r>
        <w:rPr>
          <w:rFonts w:ascii="Times New Roman" w:hAnsi="Times New Roman"/>
          <w:sz w:val="24"/>
          <w:szCs w:val="24"/>
        </w:rPr>
        <w:t xml:space="preserve"> - количество дней от даты определения СЧА до даты n-ого денежного потока;</w:t>
      </w:r>
    </w:p>
    <w:p w14:paraId="2951D40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r - ставка дисконтирования в процентах годовых, определенная в соответствии с </w:t>
      </w:r>
      <w:r>
        <w:rPr>
          <w:rFonts w:ascii="Times New Roman" w:hAnsi="Times New Roman"/>
          <w:sz w:val="24"/>
          <w:szCs w:val="24"/>
        </w:rPr>
        <w:lastRenderedPageBreak/>
        <w:t>настоящими Правилами.</w:t>
      </w:r>
    </w:p>
    <w:p w14:paraId="433F0819" w14:textId="45C085CA"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w:t>
      </w:r>
      <w:r w:rsidR="005A49D2">
        <w:rPr>
          <w:rFonts w:ascii="Times New Roman" w:hAnsi="Times New Roman"/>
          <w:sz w:val="24"/>
          <w:szCs w:val="24"/>
        </w:rPr>
        <w:t xml:space="preserve">ожидаемая </w:t>
      </w:r>
      <w:r>
        <w:rPr>
          <w:rFonts w:ascii="Times New Roman" w:hAnsi="Times New Roman"/>
          <w:sz w:val="24"/>
          <w:szCs w:val="24"/>
        </w:rPr>
        <w:t xml:space="preserve">дата, в которую </w:t>
      </w:r>
      <w:r w:rsidR="005A49D2">
        <w:rPr>
          <w:rFonts w:ascii="Times New Roman" w:hAnsi="Times New Roman"/>
          <w:sz w:val="24"/>
          <w:szCs w:val="24"/>
        </w:rPr>
        <w:t xml:space="preserve">планируется </w:t>
      </w:r>
      <w:r>
        <w:rPr>
          <w:rFonts w:ascii="Times New Roman" w:hAnsi="Times New Roman"/>
          <w:sz w:val="24"/>
          <w:szCs w:val="24"/>
        </w:rPr>
        <w:t>поступление денежных средств, соответствующая дате окончания n-ого периода (за исключением случаев досрочного погашения основного долга).</w:t>
      </w:r>
    </w:p>
    <w:p w14:paraId="642689D6"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14:paraId="3582C00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740D3B28"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Ставка дисконтирования равна:</w:t>
      </w:r>
    </w:p>
    <w:p w14:paraId="3AA36857" w14:textId="3B40DD96" w:rsidR="000C1E0E" w:rsidRDefault="000C1E0E" w:rsidP="00855205">
      <w:pPr>
        <w:pStyle w:val="Default"/>
        <w:ind w:firstLine="708"/>
        <w:jc w:val="both"/>
      </w:pPr>
      <w:r>
        <w:t>- ставке, предусмотренной договором в течение максима</w:t>
      </w:r>
      <w:r w:rsidR="00855205">
        <w:t xml:space="preserve">льного срока, если ее значение </w:t>
      </w:r>
      <w:r>
        <w:t xml:space="preserve">находится в пределах диапазона </w:t>
      </w:r>
      <w:r w:rsidR="0074082C">
        <w:t xml:space="preserve">колебаний </w:t>
      </w:r>
      <w:r>
        <w:t>рыночной ставки за 12 месяцев от даты ее определения;</w:t>
      </w:r>
    </w:p>
    <w:p w14:paraId="05D54F40" w14:textId="355609EA" w:rsidR="00B33769" w:rsidRPr="00B33769" w:rsidRDefault="00B33769" w:rsidP="00B33769">
      <w:pPr>
        <w:pStyle w:val="Default"/>
        <w:jc w:val="both"/>
      </w:pPr>
      <w:r w:rsidRPr="00B33769">
        <w:t xml:space="preserve">            -рыночной ставке (</w:t>
      </w:r>
      <w:r w:rsidRPr="00B33769">
        <w:rPr>
          <w:b/>
          <w:bCs/>
        </w:rPr>
        <w:t>если ставка по договору выходит за границы диапазона рыночных ставок</w:t>
      </w:r>
      <w:r w:rsidRPr="00B33769">
        <w:t xml:space="preserve">); </w:t>
      </w:r>
    </w:p>
    <w:p w14:paraId="0FA2993B"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рыночной ставке на дату ее определения, если ставка по договору не установлена.</w:t>
      </w:r>
    </w:p>
    <w:p w14:paraId="6BDD1B90"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Ставка дисконтирования определяется по состоянию: </w:t>
      </w:r>
    </w:p>
    <w:p w14:paraId="1C7746D2"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первоначального признания;</w:t>
      </w:r>
    </w:p>
    <w:p w14:paraId="26E4A229"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изменения ключевой ставки Банка России (за исключением рыночной ставки в иностранной валюте);</w:t>
      </w:r>
    </w:p>
    <w:p w14:paraId="2C2DB764"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на дату определения справедливой стоимости активов Фонда.</w:t>
      </w:r>
    </w:p>
    <w:p w14:paraId="70E14F84" w14:textId="77777777" w:rsidR="000C1E0E" w:rsidRDefault="000C1E0E" w:rsidP="000C1E0E">
      <w:pPr>
        <w:pStyle w:val="afc"/>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Порядок признания процентной ставки рыночной</w:t>
      </w:r>
    </w:p>
    <w:p w14:paraId="0EB4732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На дату определения СЧА производится проверка соответствия процентной ставки по депозиту, определенной в договоре банковского вклада, рыночным условиям.</w:t>
      </w:r>
    </w:p>
    <w:p w14:paraId="3BB1ED0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рублевому депозиту признается рыночной, если выполнено условие:</w:t>
      </w:r>
    </w:p>
    <w:p w14:paraId="33DF84FB" w14:textId="77777777" w:rsidR="000C1E0E" w:rsidRDefault="00050B54"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 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20FD5DB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32FFEDDF"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sidR="000C1E0E">
        <w:rPr>
          <w:rFonts w:ascii="Times New Roman" w:hAnsi="Times New Roman"/>
          <w:sz w:val="24"/>
          <w:szCs w:val="24"/>
        </w:rPr>
        <w:t xml:space="preserve"> - ставка по депозиту в процентах;</w:t>
      </w:r>
    </w:p>
    <w:p w14:paraId="1F55620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KV – коэффициент волатильности рыночной ставки на горизонте 12 месяцев, определяемый по формуле:</w:t>
      </w:r>
    </w:p>
    <w:p w14:paraId="299F3EA0"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p>
    <w:p w14:paraId="5D3258EA" w14:textId="77777777" w:rsidR="000C1E0E" w:rsidRDefault="000C1E0E" w:rsidP="000C1E0E">
      <w:pPr>
        <w:pStyle w:val="afc"/>
        <w:widowControl w:val="0"/>
        <w:spacing w:before="60" w:after="60" w:line="240" w:lineRule="auto"/>
        <w:ind w:left="709" w:firstLine="707"/>
        <w:jc w:val="both"/>
        <w:outlineLvl w:val="1"/>
        <w:rPr>
          <w:rFonts w:ascii="Times New Roman" w:hAnsi="Times New Roman"/>
          <w:sz w:val="24"/>
          <w:szCs w:val="24"/>
          <w:lang w:val="en-US"/>
        </w:rPr>
      </w:pPr>
      <w:r>
        <w:rPr>
          <w:rFonts w:ascii="Times New Roman" w:hAnsi="Times New Roman"/>
          <w:sz w:val="24"/>
          <w:szCs w:val="24"/>
          <w:lang w:val="en-US"/>
        </w:rPr>
        <w:t>KV=</w:t>
      </w:r>
      <m:oMath>
        <m:f>
          <m:fPr>
            <m:ctrlPr>
              <w:rPr>
                <w:rFonts w:ascii="Cambria Math" w:hAnsi="Cambria Math"/>
                <w:sz w:val="24"/>
                <w:szCs w:val="24"/>
              </w:rPr>
            </m:ctrlPr>
          </m:fPr>
          <m:num>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r>
              <m:rPr>
                <m:sty m:val="p"/>
              </m:rP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num>
          <m:den>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m:t>
                </m:r>
                <m:r>
                  <m:rPr>
                    <m:sty m:val="p"/>
                  </m:rPr>
                  <w:rPr>
                    <w:rFonts w:ascii="Cambria Math" w:hAnsi="Cambria Math"/>
                    <w:sz w:val="24"/>
                    <w:szCs w:val="24"/>
                    <w:lang w:val="en-US"/>
                  </w:rPr>
                  <m:t>.</m:t>
                </m:r>
                <m:r>
                  <m:rPr>
                    <m:sty m:val="p"/>
                  </m:rPr>
                  <w:rPr>
                    <w:rFonts w:ascii="Cambria Math" w:hAnsi="Cambria Math"/>
                    <w:sz w:val="24"/>
                    <w:szCs w:val="24"/>
                  </w:rPr>
                  <m:t>рын</m:t>
                </m:r>
                <m:r>
                  <m:rPr>
                    <m:sty m:val="p"/>
                  </m:rPr>
                  <w:rPr>
                    <w:rFonts w:ascii="Cambria Math" w:hAnsi="Cambria Math"/>
                    <w:sz w:val="24"/>
                    <w:szCs w:val="24"/>
                    <w:lang w:val="en-US"/>
                  </w:rPr>
                  <m:t>.</m:t>
                </m:r>
              </m:sub>
            </m:sSub>
          </m:den>
        </m:f>
      </m:oMath>
      <w:r>
        <w:rPr>
          <w:rFonts w:ascii="Times New Roman" w:hAnsi="Times New Roman"/>
          <w:sz w:val="24"/>
          <w:szCs w:val="24"/>
          <w:lang w:val="en-US"/>
        </w:rPr>
        <w:t xml:space="preserve"> ,</w:t>
      </w:r>
    </w:p>
    <w:p w14:paraId="6F89EC36"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1937C057"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w:rPr>
            <w:rFonts w:ascii="Cambria Math" w:hAnsi="Cambria Math"/>
            <w:sz w:val="24"/>
            <w:szCs w:val="24"/>
          </w:rPr>
          <m:t>max</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0ADA92AA"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minr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 опубликованная на официальном сайте Банка России за последние 12 месяцев до даты расчета СЧА.</w:t>
      </w:r>
    </w:p>
    <w:p w14:paraId="7E393B0D"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sidR="000C1E0E">
        <w:rPr>
          <w:rFonts w:ascii="Times New Roman" w:hAnsi="Times New Roman"/>
          <w:sz w:val="24"/>
          <w:szCs w:val="24"/>
        </w:rPr>
        <w:t xml:space="preserve"> - оценка средневзвешенной рыночной процентной ставки, определенная по </w:t>
      </w:r>
      <w:r w:rsidR="000C1E0E">
        <w:rPr>
          <w:rFonts w:ascii="Times New Roman" w:hAnsi="Times New Roman"/>
          <w:sz w:val="24"/>
          <w:szCs w:val="24"/>
        </w:rPr>
        <w:lastRenderedPageBreak/>
        <w:t>формуле:</w:t>
      </w:r>
    </w:p>
    <w:p w14:paraId="749B63DF" w14:textId="77777777" w:rsidR="000C1E0E" w:rsidRDefault="00050B54" w:rsidP="000C1E0E">
      <w:pPr>
        <w:pStyle w:val="afc"/>
        <w:widowControl w:val="0"/>
        <w:spacing w:before="60" w:after="60" w:line="240" w:lineRule="auto"/>
        <w:ind w:left="1418"/>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oMath>
      <w:r w:rsidR="000C1E0E">
        <w:rPr>
          <w:rFonts w:ascii="Times New Roman" w:hAnsi="Times New Roman"/>
          <w:sz w:val="24"/>
          <w:szCs w:val="24"/>
        </w:rPr>
        <w:t>,</w:t>
      </w:r>
    </w:p>
    <w:p w14:paraId="08534F7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7F1D0A0E"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1817BC44"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0C1E0E">
        <w:rPr>
          <w:rFonts w:ascii="Times New Roman" w:hAnsi="Times New Roman"/>
          <w:sz w:val="24"/>
          <w:szCs w:val="24"/>
        </w:rPr>
        <w:t xml:space="preserve"> - ключевая ставка Банка России, установленная на дату оценки;</w:t>
      </w:r>
    </w:p>
    <w:p w14:paraId="619E35DF"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oMath>
      <w:r w:rsidR="000C1E0E">
        <w:rPr>
          <w:rFonts w:ascii="Times New Roman" w:hAnsi="Times New Roman"/>
          <w:sz w:val="24"/>
          <w:szCs w:val="24"/>
        </w:rPr>
        <w:t xml:space="preserve">  - средняя ключевая ставка  Банка России за календарный месяц, за который определена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w:t>
      </w:r>
    </w:p>
    <w:p w14:paraId="0D859C8F" w14:textId="68FDC6EF"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Средняя за календарный месяц ключевая ставка Банка России рассчитывается по формуле:</w:t>
      </w:r>
    </w:p>
    <w:p w14:paraId="59D3C6AE" w14:textId="77777777" w:rsidR="000C1E0E" w:rsidRDefault="00050B54" w:rsidP="000C1E0E">
      <w:pPr>
        <w:widowControl w:val="0"/>
        <w:tabs>
          <w:tab w:val="left" w:pos="1985"/>
        </w:tabs>
        <w:spacing w:before="60" w:after="60" w:line="240" w:lineRule="auto"/>
        <w:ind w:left="709"/>
        <w:outlineLvl w:val="1"/>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ср.</m:t>
              </m:r>
            </m:sub>
          </m:sSub>
          <m:r>
            <m:rPr>
              <m:sty m:val="p"/>
            </m:rPr>
            <w:rPr>
              <w:rFonts w:ascii="Cambria Math" w:hAnsi="Cambria Math"/>
              <w:sz w:val="24"/>
              <w:szCs w:val="24"/>
            </w:rPr>
            <m:t>=</m:t>
          </m:r>
          <m:f>
            <m:fPr>
              <m:ctrlPr>
                <w:rPr>
                  <w:rFonts w:ascii="Cambria Math" w:hAnsi="Cambria Math"/>
                  <w:sz w:val="24"/>
                  <w:szCs w:val="24"/>
                </w:rPr>
              </m:ctrlPr>
            </m:fPr>
            <m:num>
              <m:nary>
                <m:naryPr>
                  <m:chr m:val="∑"/>
                  <m:limLoc m:val="undOvr"/>
                  <m:supHide m:val="1"/>
                  <m:ctrlPr>
                    <w:rPr>
                      <w:rFonts w:ascii="Cambria Math" w:hAnsi="Cambria Math"/>
                      <w:sz w:val="24"/>
                      <w:szCs w:val="24"/>
                    </w:rPr>
                  </m:ctrlPr>
                </m:naryPr>
                <m:sub>
                  <m:r>
                    <w:rPr>
                      <w:rFonts w:ascii="Cambria Math" w:hAnsi="Cambria Math"/>
                      <w:sz w:val="24"/>
                      <w:szCs w:val="24"/>
                    </w:rPr>
                    <m:t>i</m:t>
                  </m:r>
                </m:sub>
                <m:sup/>
                <m:e>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m:rPr>
              <m:sty m:val="p"/>
            </m:rPr>
            <w:rPr>
              <w:rFonts w:ascii="Cambria Math" w:hAnsi="Cambria Math"/>
              <w:sz w:val="24"/>
              <w:szCs w:val="24"/>
            </w:rPr>
            <m:t>,</m:t>
          </m:r>
        </m:oMath>
      </m:oMathPara>
    </w:p>
    <w:p w14:paraId="2C79EBE9"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5C164B"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m:oMath>
        <m:r>
          <m:rPr>
            <m:sty m:val="p"/>
          </m:rPr>
          <w:rPr>
            <w:rFonts w:ascii="Cambria Math" w:hAnsi="Cambria Math"/>
            <w:sz w:val="24"/>
            <w:szCs w:val="24"/>
          </w:rPr>
          <m:t>T</m:t>
        </m:r>
      </m:oMath>
      <w:r>
        <w:rPr>
          <w:rFonts w:ascii="Times New Roman" w:hAnsi="Times New Roman"/>
          <w:sz w:val="24"/>
          <w:szCs w:val="24"/>
        </w:rPr>
        <w:t xml:space="preserve"> - количество дней в календарном месяце, за который рассчитывается процентная ставка;</w:t>
      </w:r>
    </w:p>
    <w:p w14:paraId="53D0347B"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 xml:space="preserve"> - ключевая ставка Банка России, действовавшая в i-ом периоде календарного месяца,</w:t>
      </w:r>
    </w:p>
    <w:p w14:paraId="757A2879"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000C1E0E">
        <w:rPr>
          <w:rFonts w:ascii="Times New Roman" w:hAnsi="Times New Roman"/>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 w:val="24"/>
                <w:szCs w:val="24"/>
              </w:rPr>
            </m:ctrlPr>
          </m:sSubPr>
          <m:e>
            <m:r>
              <m:rPr>
                <m:sty m:val="p"/>
              </m:rPr>
              <w:rPr>
                <w:rFonts w:ascii="Cambria Math" w:hAnsi="Cambria Math"/>
                <w:sz w:val="24"/>
                <w:szCs w:val="24"/>
              </w:rPr>
              <m:t>КС</m:t>
            </m:r>
          </m:e>
          <m:sub>
            <m:r>
              <w:rPr>
                <w:rFonts w:ascii="Cambria Math" w:hAnsi="Cambria Math"/>
                <w:sz w:val="24"/>
                <w:szCs w:val="24"/>
              </w:rPr>
              <m:t>i</m:t>
            </m:r>
          </m:sub>
        </m:sSub>
      </m:oMath>
      <w:r w:rsidR="000C1E0E">
        <w:rPr>
          <w:rFonts w:ascii="Times New Roman" w:hAnsi="Times New Roman"/>
          <w:sz w:val="24"/>
          <w:szCs w:val="24"/>
        </w:rPr>
        <w:t>.</w:t>
      </w:r>
    </w:p>
    <w:p w14:paraId="6A6FA955"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14:paraId="58C019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рублевому депозиту не признается рыночной, в качестве рыночной признается ставка</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оц.ср.рын.</m:t>
            </m:r>
          </m:sub>
        </m:sSub>
      </m:oMath>
      <w:r>
        <w:rPr>
          <w:rFonts w:ascii="Times New Roman" w:hAnsi="Times New Roman"/>
          <w:sz w:val="24"/>
          <w:szCs w:val="24"/>
        </w:rPr>
        <w:t>.</w:t>
      </w:r>
    </w:p>
    <w:p w14:paraId="5CB1DF44"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Процентная ставка по депозиту в долларах США или Евро признается рыночной, если выполнено условие:</w:t>
      </w:r>
    </w:p>
    <w:p w14:paraId="2ECF242C" w14:textId="77777777" w:rsidR="000C1E0E" w:rsidRDefault="00050B54" w:rsidP="000C1E0E">
      <w:pPr>
        <w:pStyle w:val="afc"/>
        <w:widowControl w:val="0"/>
        <w:spacing w:before="60" w:after="60" w:line="240" w:lineRule="auto"/>
        <w:ind w:left="2127"/>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t>
            </m:r>
            <m:r>
              <w:rPr>
                <w:rFonts w:ascii="Cambria Math" w:hAnsi="Cambria Math"/>
                <w:sz w:val="24"/>
                <w:szCs w:val="24"/>
              </w:rPr>
              <m:t>r</m:t>
            </m:r>
          </m:e>
          <m:sub>
            <m:r>
              <m:rPr>
                <m:sty m:val="p"/>
              </m:rPr>
              <w:rPr>
                <w:rFonts w:ascii="Cambria Math" w:hAnsi="Cambria Math"/>
                <w:sz w:val="24"/>
                <w:szCs w:val="24"/>
              </w:rPr>
              <m:t>деп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r>
          <m:rPr>
            <m:sty m:val="p"/>
          </m:rPr>
          <w:rPr>
            <w:rFonts w:ascii="Cambria Math" w:hAnsi="Cambria Math"/>
            <w:sz w:val="24"/>
            <w:szCs w:val="24"/>
          </w:rPr>
          <m:t>*(1+</m:t>
        </m:r>
        <m:r>
          <w:rPr>
            <w:rFonts w:ascii="Cambria Math" w:hAnsi="Cambria Math"/>
            <w:sz w:val="24"/>
            <w:szCs w:val="24"/>
          </w:rPr>
          <m:t>KV</m:t>
        </m:r>
        <m:r>
          <m:rPr>
            <m:sty m:val="p"/>
          </m:rPr>
          <w:rPr>
            <w:rFonts w:ascii="Cambria Math" w:hAnsi="Cambria Math"/>
            <w:sz w:val="24"/>
            <w:szCs w:val="24"/>
          </w:rPr>
          <m:t>)</m:t>
        </m:r>
      </m:oMath>
      <w:r w:rsidR="000C1E0E">
        <w:rPr>
          <w:rFonts w:ascii="Times New Roman" w:hAnsi="Times New Roman"/>
          <w:sz w:val="24"/>
          <w:szCs w:val="24"/>
        </w:rPr>
        <w:t>,</w:t>
      </w:r>
    </w:p>
    <w:p w14:paraId="5BAB781C"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где:</w:t>
      </w:r>
    </w:p>
    <w:p w14:paraId="5C2BB8F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KV – коэффициент волатильности рыночной ставки за последние 12 месяцев, определяемый по соответствующим средневзвешенным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 xml:space="preserve">, аналогично определению коэффициента волатильности по рублевым ставкам;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деп</m:t>
            </m:r>
          </m:sub>
        </m:sSub>
      </m:oMath>
      <w:r>
        <w:rPr>
          <w:rFonts w:ascii="Times New Roman" w:hAnsi="Times New Roman"/>
          <w:sz w:val="24"/>
          <w:szCs w:val="24"/>
        </w:rPr>
        <w:t xml:space="preserve"> - ставка по депозиту в процентах;</w:t>
      </w:r>
    </w:p>
    <w:p w14:paraId="1464B48E" w14:textId="77777777" w:rsidR="000C1E0E" w:rsidRDefault="00050B54" w:rsidP="000C1E0E">
      <w:pPr>
        <w:pStyle w:val="afc"/>
        <w:widowControl w:val="0"/>
        <w:spacing w:before="60" w:after="60" w:line="240" w:lineRule="auto"/>
        <w:ind w:left="709"/>
        <w:jc w:val="both"/>
        <w:outlineLvl w:val="1"/>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000C1E0E">
        <w:rPr>
          <w:rFonts w:ascii="Times New Roman" w:hAnsi="Times New Roman"/>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Банка России,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14:paraId="766F5B9D"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291A806F" w14:textId="77777777" w:rsidR="000C1E0E" w:rsidRDefault="000C1E0E" w:rsidP="000C1E0E">
      <w:pPr>
        <w:pStyle w:val="afc"/>
        <w:widowControl w:val="0"/>
        <w:spacing w:before="60" w:after="60" w:line="240" w:lineRule="auto"/>
        <w:ind w:left="709"/>
        <w:jc w:val="both"/>
        <w:outlineLvl w:val="1"/>
        <w:rPr>
          <w:rFonts w:ascii="Times New Roman" w:hAnsi="Times New Roman"/>
          <w:sz w:val="24"/>
          <w:szCs w:val="24"/>
        </w:rPr>
      </w:pPr>
      <w:r>
        <w:rPr>
          <w:rFonts w:ascii="Times New Roman" w:hAnsi="Times New Roman"/>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Pr>
          <w:rFonts w:ascii="Times New Roman" w:hAnsi="Times New Roman"/>
          <w:sz w:val="24"/>
          <w:szCs w:val="24"/>
        </w:rPr>
        <w:t>.</w:t>
      </w:r>
    </w:p>
    <w:p w14:paraId="78BDF97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В случае внесения изменений и дополнений в Правила определения СЧА в части изменения вида рыночной ставки для активов (обязательств), признанных до вступления в силу изменений и дополнений в Правила определения СЧА, новая </w:t>
      </w:r>
      <w:r>
        <w:rPr>
          <w:rFonts w:ascii="Times New Roman" w:hAnsi="Times New Roman"/>
          <w:sz w:val="24"/>
          <w:szCs w:val="24"/>
        </w:rPr>
        <w:lastRenderedPageBreak/>
        <w:t>рыночная ставка применяется с даты вступления в силу новых Правил определения СЧА.</w:t>
      </w:r>
    </w:p>
    <w:p w14:paraId="2B182D96"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Средневзвешенная ставка определяется в отношении каждого вида актива (обязательства) в соответствии со следующей таблицей:</w:t>
      </w:r>
    </w:p>
    <w:tbl>
      <w:tblPr>
        <w:tblStyle w:val="a5"/>
        <w:tblW w:w="9180" w:type="dxa"/>
        <w:tblInd w:w="704" w:type="dxa"/>
        <w:tblLayout w:type="fixed"/>
        <w:tblLook w:val="04A0" w:firstRow="1" w:lastRow="0" w:firstColumn="1" w:lastColumn="0" w:noHBand="0" w:noVBand="1"/>
      </w:tblPr>
      <w:tblGrid>
        <w:gridCol w:w="2125"/>
        <w:gridCol w:w="3687"/>
        <w:gridCol w:w="3368"/>
      </w:tblGrid>
      <w:tr w:rsidR="000C1E0E" w14:paraId="7E2CA2A7" w14:textId="77777777" w:rsidTr="0085143C">
        <w:tc>
          <w:tcPr>
            <w:tcW w:w="2125" w:type="dxa"/>
            <w:tcBorders>
              <w:top w:val="single" w:sz="4" w:space="0" w:color="auto"/>
              <w:left w:val="single" w:sz="4" w:space="0" w:color="auto"/>
              <w:bottom w:val="single" w:sz="4" w:space="0" w:color="auto"/>
              <w:right w:val="single" w:sz="4" w:space="0" w:color="auto"/>
            </w:tcBorders>
            <w:shd w:val="clear" w:color="auto" w:fill="FFFFFF"/>
            <w:hideMark/>
          </w:tcPr>
          <w:p w14:paraId="5999A7C9" w14:textId="77777777" w:rsidR="000C1E0E" w:rsidRDefault="000C1E0E" w:rsidP="0098752B">
            <w:pPr>
              <w:autoSpaceDE w:val="0"/>
              <w:autoSpaceDN w:val="0"/>
              <w:adjustRightInd w:val="0"/>
              <w:rPr>
                <w:rFonts w:ascii="Times New Roman" w:hAnsi="Times New Roman"/>
                <w:b/>
                <w:i/>
                <w:sz w:val="24"/>
                <w:szCs w:val="24"/>
              </w:rPr>
            </w:pPr>
            <w:r>
              <w:rPr>
                <w:rFonts w:ascii="Times New Roman" w:hAnsi="Times New Roman"/>
                <w:b/>
                <w:i/>
                <w:sz w:val="24"/>
                <w:szCs w:val="24"/>
              </w:rPr>
              <w:t>Вид актива/</w:t>
            </w:r>
          </w:p>
          <w:p w14:paraId="76C6B11E"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обязательства</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F85C9B4"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Средневзвешенная ставка</w:t>
            </w:r>
          </w:p>
        </w:tc>
        <w:tc>
          <w:tcPr>
            <w:tcW w:w="3368" w:type="dxa"/>
            <w:tcBorders>
              <w:top w:val="single" w:sz="4" w:space="0" w:color="auto"/>
              <w:left w:val="single" w:sz="4" w:space="0" w:color="auto"/>
              <w:bottom w:val="single" w:sz="4" w:space="0" w:color="auto"/>
              <w:right w:val="single" w:sz="4" w:space="0" w:color="auto"/>
            </w:tcBorders>
            <w:shd w:val="clear" w:color="auto" w:fill="FFFFFF"/>
            <w:hideMark/>
          </w:tcPr>
          <w:p w14:paraId="0A97D756" w14:textId="77777777" w:rsidR="000C1E0E" w:rsidRDefault="000C1E0E" w:rsidP="0098752B">
            <w:pPr>
              <w:autoSpaceDE w:val="0"/>
              <w:autoSpaceDN w:val="0"/>
              <w:adjustRightInd w:val="0"/>
              <w:spacing w:line="276" w:lineRule="auto"/>
              <w:rPr>
                <w:rFonts w:ascii="Times New Roman" w:hAnsi="Times New Roman"/>
                <w:b/>
                <w:i/>
                <w:sz w:val="24"/>
                <w:szCs w:val="24"/>
              </w:rPr>
            </w:pPr>
            <w:r>
              <w:rPr>
                <w:rFonts w:ascii="Times New Roman" w:hAnsi="Times New Roman"/>
                <w:b/>
                <w:i/>
                <w:sz w:val="24"/>
                <w:szCs w:val="24"/>
              </w:rPr>
              <w:t>Источники информации</w:t>
            </w:r>
          </w:p>
        </w:tc>
      </w:tr>
      <w:tr w:rsidR="000C1E0E" w14:paraId="2D516FD2" w14:textId="77777777" w:rsidTr="0085143C">
        <w:tc>
          <w:tcPr>
            <w:tcW w:w="2125" w:type="dxa"/>
            <w:tcBorders>
              <w:top w:val="single" w:sz="4" w:space="0" w:color="auto"/>
              <w:left w:val="single" w:sz="4" w:space="0" w:color="auto"/>
              <w:bottom w:val="single" w:sz="4" w:space="0" w:color="auto"/>
              <w:right w:val="single" w:sz="4" w:space="0" w:color="auto"/>
            </w:tcBorders>
            <w:hideMark/>
          </w:tcPr>
          <w:p w14:paraId="1168EB83" w14:textId="77777777" w:rsidR="000C1E0E" w:rsidRDefault="000C1E0E" w:rsidP="0098752B">
            <w:pPr>
              <w:spacing w:line="276" w:lineRule="auto"/>
              <w:rPr>
                <w:rFonts w:ascii="Times New Roman" w:hAnsi="Times New Roman"/>
                <w:sz w:val="24"/>
                <w:szCs w:val="24"/>
              </w:rPr>
            </w:pPr>
            <w:r>
              <w:rPr>
                <w:rFonts w:ascii="Times New Roman" w:hAnsi="Times New Roman"/>
                <w:sz w:val="24"/>
                <w:szCs w:val="24"/>
              </w:rPr>
              <w:t>Вклад (депозит)</w:t>
            </w:r>
          </w:p>
        </w:tc>
        <w:tc>
          <w:tcPr>
            <w:tcW w:w="3687" w:type="dxa"/>
            <w:tcBorders>
              <w:top w:val="single" w:sz="4" w:space="0" w:color="auto"/>
              <w:left w:val="single" w:sz="4" w:space="0" w:color="auto"/>
              <w:bottom w:val="single" w:sz="4" w:space="0" w:color="auto"/>
              <w:right w:val="single" w:sz="4" w:space="0" w:color="auto"/>
            </w:tcBorders>
            <w:hideMark/>
          </w:tcPr>
          <w:p w14:paraId="30E3F781" w14:textId="77777777" w:rsidR="0085143C" w:rsidRPr="00767D8F" w:rsidRDefault="000C1E0E" w:rsidP="0085143C">
            <w:pPr>
              <w:spacing w:line="276" w:lineRule="auto"/>
              <w:rPr>
                <w:rFonts w:ascii="Times New Roman" w:hAnsi="Times New Roman"/>
                <w:sz w:val="24"/>
                <w:szCs w:val="24"/>
              </w:rPr>
            </w:pPr>
            <w:r w:rsidRPr="00767D8F">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r w:rsidR="0085143C" w:rsidRPr="00767D8F">
              <w:rPr>
                <w:rFonts w:ascii="Times New Roman" w:hAnsi="Times New Roman"/>
                <w:sz w:val="24"/>
                <w:szCs w:val="24"/>
              </w:rPr>
              <w:t xml:space="preserve"> </w:t>
            </w:r>
          </w:p>
          <w:p w14:paraId="011FCA66" w14:textId="6E392E87" w:rsidR="000C1E0E" w:rsidRPr="00767D8F" w:rsidRDefault="0085143C" w:rsidP="0085143C">
            <w:pPr>
              <w:spacing w:line="276" w:lineRule="auto"/>
              <w:rPr>
                <w:rFonts w:ascii="Times New Roman" w:hAnsi="Times New Roman"/>
                <w:sz w:val="24"/>
                <w:szCs w:val="24"/>
              </w:rPr>
            </w:pPr>
            <w:r w:rsidRPr="00767D8F">
              <w:rPr>
                <w:rFonts w:ascii="Times New Roman" w:hAnsi="Times New Roman"/>
                <w:sz w:val="24"/>
                <w:szCs w:val="24"/>
              </w:rPr>
              <w:t>Если Банк входит в перечень крупных системнообразующих банков, то ставка принимается равной ставке рефинансирования.</w:t>
            </w:r>
          </w:p>
        </w:tc>
        <w:tc>
          <w:tcPr>
            <w:tcW w:w="3368" w:type="dxa"/>
            <w:tcBorders>
              <w:top w:val="single" w:sz="4" w:space="0" w:color="auto"/>
              <w:left w:val="single" w:sz="4" w:space="0" w:color="auto"/>
              <w:bottom w:val="single" w:sz="4" w:space="0" w:color="auto"/>
              <w:right w:val="single" w:sz="4" w:space="0" w:color="auto"/>
            </w:tcBorders>
          </w:tcPr>
          <w:p w14:paraId="3BA45B4F" w14:textId="77777777" w:rsidR="000C1E0E" w:rsidRPr="00767D8F" w:rsidRDefault="000C1E0E" w:rsidP="000C1E0E">
            <w:pPr>
              <w:numPr>
                <w:ilvl w:val="0"/>
                <w:numId w:val="9"/>
              </w:numPr>
              <w:spacing w:line="276" w:lineRule="auto"/>
              <w:ind w:left="106" w:firstLine="0"/>
              <w:contextualSpacing/>
              <w:rPr>
                <w:rFonts w:ascii="Times New Roman" w:hAnsi="Times New Roman"/>
                <w:sz w:val="24"/>
                <w:szCs w:val="24"/>
              </w:rPr>
            </w:pPr>
            <w:r w:rsidRPr="00767D8F">
              <w:rPr>
                <w:rFonts w:ascii="Times New Roman" w:hAnsi="Times New Roman"/>
                <w:sz w:val="24"/>
                <w:szCs w:val="24"/>
              </w:rPr>
              <w:t xml:space="preserve">Официальный сайт Банка России </w:t>
            </w:r>
            <w:hyperlink r:id="rId27" w:history="1">
              <w:r w:rsidRPr="00767D8F">
                <w:rPr>
                  <w:rStyle w:val="a7"/>
                  <w:rFonts w:eastAsiaTheme="majorEastAsia"/>
                  <w:sz w:val="24"/>
                  <w:szCs w:val="24"/>
                </w:rPr>
                <w:t>http://www.cbr.ru/statistics/?PrtId=int_rat</w:t>
              </w:r>
            </w:hyperlink>
            <w:r w:rsidRPr="00767D8F">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2B4FBEA4" w14:textId="77777777" w:rsidR="000C1E0E" w:rsidRPr="00767D8F" w:rsidRDefault="000C1E0E" w:rsidP="0098752B">
            <w:pPr>
              <w:spacing w:line="276" w:lineRule="auto"/>
              <w:ind w:left="106"/>
              <w:contextualSpacing/>
              <w:rPr>
                <w:rFonts w:ascii="Times New Roman" w:hAnsi="Times New Roman"/>
                <w:sz w:val="24"/>
                <w:szCs w:val="24"/>
              </w:rPr>
            </w:pPr>
          </w:p>
        </w:tc>
      </w:tr>
    </w:tbl>
    <w:p w14:paraId="2B6E8C6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Корректировка средневзвешенных ставок при изменении рыночных условий </w:t>
      </w:r>
    </w:p>
    <w:p w14:paraId="4B0DE12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 </w:t>
      </w:r>
    </w:p>
    <w:p w14:paraId="6E84624C"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a) 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14:paraId="67BBED7A"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 xml:space="preserve">b) если ключевая ставка Банка России не изменилась до момента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w:t>
      </w:r>
    </w:p>
    <w:p w14:paraId="2F924281" w14:textId="77777777" w:rsidR="000C1E0E" w:rsidRDefault="000C1E0E" w:rsidP="000C1E0E">
      <w:pPr>
        <w:widowControl w:val="0"/>
        <w:spacing w:before="60" w:after="60" w:line="240" w:lineRule="auto"/>
        <w:ind w:left="720"/>
        <w:outlineLvl w:val="1"/>
        <w:rPr>
          <w:rFonts w:ascii="Times New Roman" w:hAnsi="Times New Roman"/>
          <w:sz w:val="24"/>
          <w:szCs w:val="24"/>
        </w:rPr>
      </w:pPr>
      <w:r>
        <w:rPr>
          <w:rFonts w:ascii="Times New Roman" w:hAnsi="Times New Roman"/>
          <w:sz w:val="24"/>
          <w:szCs w:val="24"/>
        </w:rPr>
        <w:t>c) если ключевая ставка Банка России изменилась до момента первоначального признания/после первоначального признания, в качестве рыночной ставки при первоначальном признании/после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14:paraId="190E18E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оценки обязательств</w:t>
      </w:r>
    </w:p>
    <w:p w14:paraId="4CDDCE5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выдаче инвестиционных паев признается сумма денежных средств, поступившая на банковский счет, открытый Управляющей компанией для учета имущества Фонда в оплату инвестиционных паев.</w:t>
      </w:r>
    </w:p>
    <w:p w14:paraId="74421F4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выплате денежной компенсации при погашении инвестиционных паев признается сумма денежных средств, причитающаяся к выплате владельцам инвестиционных паев, рассчитанная лицом, осуществляющим ведение реестра инвестиционных паев и согласованная с Управляющей компанией.</w:t>
      </w:r>
    </w:p>
    <w:p w14:paraId="27B68C55"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Справедливой стоимостью обязательств по выплате налога на доходы физических </w:t>
      </w:r>
      <w:r>
        <w:rPr>
          <w:rFonts w:ascii="Times New Roman" w:hAnsi="Times New Roman"/>
          <w:sz w:val="24"/>
          <w:szCs w:val="24"/>
        </w:rPr>
        <w:lastRenderedPageBreak/>
        <w:t>лиц признается сумма налога, исчисленная лицом, осуществляющим ведение реестра инвестиционных паев и согласованная с Управляющей компанией.</w:t>
      </w:r>
    </w:p>
    <w:p w14:paraId="213272DF"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передаче денежных средств в паевой инвестиционный фонд, на инвестиционные паи которого осуществляется обмен, признается сумма денежных средств, рассчитанная лицом, осуществляющим ведение реестра.</w:t>
      </w:r>
    </w:p>
    <w:p w14:paraId="276D8E42"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 возмещению за счет имущества, составляющего Фонд, собственных денежных средств Управляющей компании Фонда, использованных ею для обмена или выплаты денежной компенсации в связи с погашением инвестиционных паев, признается сумма денежных средств, полученная от Управляющей компании.</w:t>
      </w:r>
    </w:p>
    <w:p w14:paraId="30F74B20" w14:textId="5EF857F4"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Справедливой стоимостью обязательств, подлежащих исполнению за счет активов Фонда, в том числе обязательств по выплате вознаграждения Управляющей компании, специализированному депозитарию, аудитору, лицу, осуществляющему ведение реестра владельцев инвестиционных паев Фонда, обязательств по уплате сумм скидок с расчетной стоимости инвестиционного пая (надбавок к расчетной стоимости инвестиционного пая) Управляющей компании Фонда и (или) агентам по выдаче, погашению и обмену инвестиционных паев, а также обязательств по оплате прочих расходов, осуществляемых за счет имущества Фонда в соответствии с требованиями действующего законодательства, признается стоимость вознаграждения (услуг, скидки, надбавки), рассчитанная исходя из условий договоров (Правил доверительного управления имуществом Фонда) и указанная в первичных учетных документах (актах оказанных услуг, выставленных счетах, иных документах, подтверждающих факт оказания услуг).</w:t>
      </w:r>
    </w:p>
    <w:p w14:paraId="1A09D99A"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Справедливая стоимость признается равной 0 (Ноль):</w:t>
      </w:r>
    </w:p>
    <w:p w14:paraId="06EDADA9" w14:textId="77777777" w:rsidR="000C1E0E" w:rsidRDefault="000C1E0E" w:rsidP="000C1E0E">
      <w:pPr>
        <w:widowControl w:val="0"/>
        <w:spacing w:before="60" w:after="60" w:line="240" w:lineRule="auto"/>
        <w:ind w:left="709"/>
        <w:outlineLvl w:val="1"/>
        <w:rPr>
          <w:rFonts w:ascii="Times New Roman" w:hAnsi="Times New Roman"/>
          <w:b/>
          <w:sz w:val="24"/>
          <w:szCs w:val="24"/>
        </w:rPr>
      </w:pPr>
      <w:r>
        <w:rPr>
          <w:rFonts w:ascii="Times New Roman" w:hAnsi="Times New Roman"/>
          <w:sz w:val="24"/>
          <w:szCs w:val="24"/>
        </w:rPr>
        <w:t>- по всем выпускам долговых ценных бумаг с даты полного погашения номинала в соответствии с условиями выпуска ценных бумаг.</w:t>
      </w:r>
    </w:p>
    <w:p w14:paraId="444CB631" w14:textId="345B2DF5" w:rsidR="004D61AC" w:rsidRDefault="004D61AC" w:rsidP="004D61AC">
      <w:pPr>
        <w:widowControl w:val="0"/>
        <w:spacing w:before="60" w:after="60" w:line="240" w:lineRule="auto"/>
        <w:ind w:left="709"/>
        <w:outlineLvl w:val="1"/>
        <w:rPr>
          <w:sz w:val="20"/>
        </w:rPr>
      </w:pPr>
      <w:r>
        <w:rPr>
          <w:sz w:val="20"/>
        </w:rPr>
        <w:t xml:space="preserve">   </w:t>
      </w:r>
      <w:r w:rsidRPr="004D61AC">
        <w:rPr>
          <w:rFonts w:ascii="Times New Roman" w:hAnsi="Times New Roman"/>
          <w:sz w:val="24"/>
          <w:szCs w:val="24"/>
        </w:rPr>
        <w:t>- в случае возбуждении процедуры банкротства в отношении эмитента (лица, обязанного по ценной бумаге), контрагента, дебитора – с даты официального сообщения о банкротстве:</w:t>
      </w:r>
      <w:r>
        <w:rPr>
          <w:b/>
          <w:bCs/>
          <w:sz w:val="20"/>
        </w:rPr>
        <w:t xml:space="preserve"> </w:t>
      </w:r>
    </w:p>
    <w:p w14:paraId="4DF642C0" w14:textId="0C242285" w:rsidR="004D61AC" w:rsidRPr="004D61AC" w:rsidRDefault="004D61AC" w:rsidP="004D61AC">
      <w:pPr>
        <w:pStyle w:val="Default"/>
        <w:numPr>
          <w:ilvl w:val="0"/>
          <w:numId w:val="9"/>
        </w:numPr>
        <w:jc w:val="both"/>
        <w:rPr>
          <w:bCs/>
        </w:rPr>
      </w:pPr>
      <w:r w:rsidRPr="004D61AC">
        <w:rPr>
          <w:bCs/>
        </w:rPr>
        <w:t>для долевых ценных бумаг и депозитарных расписок эмитента, находящегося в состоянии банкротства, за исключением случаев наличия публичных котировок этих бумаг либо отчета оценщика на дату после начала процесса банкротства и не ранее 6 мес. до момента расчета СЧА;</w:t>
      </w:r>
    </w:p>
    <w:p w14:paraId="756A46E9" w14:textId="67BC28C9" w:rsidR="004D61AC" w:rsidRPr="004D61AC" w:rsidRDefault="004D61AC" w:rsidP="004D61AC">
      <w:pPr>
        <w:pStyle w:val="Default"/>
        <w:numPr>
          <w:ilvl w:val="0"/>
          <w:numId w:val="9"/>
        </w:numPr>
        <w:jc w:val="both"/>
      </w:pPr>
      <w:r w:rsidRPr="004D61AC">
        <w:t>Для требований на выплату объявленных дивидендов</w:t>
      </w:r>
      <w:r>
        <w:t>.</w:t>
      </w:r>
    </w:p>
    <w:p w14:paraId="16B73C87" w14:textId="3D3D2200"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в случае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0E99B85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 xml:space="preserve">В иных случаях возникновения признаков обесценения ценные бумаги оцениваются в соответствии с Методикой оценки кредитного риска контрагента (Приложение №2 к настоящим Правилам СЧА). </w:t>
      </w:r>
    </w:p>
    <w:p w14:paraId="3A41F5BD"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конвертации величин стоимостей, выраженных в одной валюте, в другую валюту</w:t>
      </w:r>
    </w:p>
    <w:p w14:paraId="0F7D3179" w14:textId="77777777" w:rsidR="000C1E0E" w:rsidRDefault="000C1E0E" w:rsidP="000C1E0E">
      <w:pPr>
        <w:widowControl w:val="0"/>
        <w:spacing w:before="60" w:after="60" w:line="240" w:lineRule="auto"/>
        <w:ind w:left="709"/>
        <w:outlineLvl w:val="1"/>
        <w:rPr>
          <w:rFonts w:ascii="Times New Roman" w:hAnsi="Times New Roman"/>
          <w:sz w:val="24"/>
          <w:szCs w:val="24"/>
        </w:rPr>
      </w:pPr>
      <w:r>
        <w:rPr>
          <w:rFonts w:ascii="Times New Roman" w:hAnsi="Times New Roman"/>
          <w:sz w:val="24"/>
          <w:szCs w:val="24"/>
        </w:rPr>
        <w:t>Выраженные в иностранной валюте активы фонда, а также обязательства, подлежащие исполнению за счет указанных активов, принимаются в расчет стоимости чистых активов в рублях по курсу, определенному в порядке следующего приоритета:</w:t>
      </w:r>
    </w:p>
    <w:p w14:paraId="50DFB251"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По биржевому курсу закрытия (TOM) ПАО Московская Биржа на дату </w:t>
      </w:r>
      <w:r>
        <w:rPr>
          <w:rFonts w:ascii="Times New Roman" w:hAnsi="Times New Roman"/>
          <w:sz w:val="24"/>
          <w:szCs w:val="24"/>
        </w:rPr>
        <w:lastRenderedPageBreak/>
        <w:t xml:space="preserve">определения стоимость чистых активов Фонда (далее дата – Т). </w:t>
      </w:r>
    </w:p>
    <w:p w14:paraId="30C8B295" w14:textId="35519720"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Если биржевой курс закрытия (TOM) ПАО Московская Биржа на дату Т отсутствует, то для расчетов используется официальный курс Банка России, установленный на дату Т.</w:t>
      </w:r>
    </w:p>
    <w:p w14:paraId="1E77B9D9" w14:textId="40B21949"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В случае отсутствия официального курса иностранной валюты, установленного Банком России, используется курс иностранной валюты, представленный в информационной системе</w:t>
      </w:r>
      <w:r w:rsidR="00F91C71">
        <w:rPr>
          <w:rFonts w:ascii="Times New Roman" w:hAnsi="Times New Roman"/>
          <w:sz w:val="24"/>
          <w:szCs w:val="24"/>
        </w:rPr>
        <w:t xml:space="preserve"> Bloomberg (курс Bloomberg BGN)</w:t>
      </w:r>
      <w:r>
        <w:rPr>
          <w:rFonts w:ascii="Times New Roman" w:hAnsi="Times New Roman"/>
          <w:sz w:val="24"/>
          <w:szCs w:val="24"/>
        </w:rPr>
        <w:t> на дату T.</w:t>
      </w:r>
    </w:p>
    <w:p w14:paraId="72218AC0" w14:textId="77777777" w:rsidR="000C1E0E" w:rsidRDefault="000C1E0E" w:rsidP="000C1E0E">
      <w:pPr>
        <w:pStyle w:val="afc"/>
        <w:widowControl w:val="0"/>
        <w:numPr>
          <w:ilvl w:val="0"/>
          <w:numId w:val="10"/>
        </w:numPr>
        <w:spacing w:before="60" w:after="60" w:line="240" w:lineRule="auto"/>
        <w:jc w:val="both"/>
        <w:outlineLvl w:val="1"/>
        <w:rPr>
          <w:rFonts w:ascii="Times New Roman" w:hAnsi="Times New Roman"/>
          <w:sz w:val="24"/>
          <w:szCs w:val="24"/>
        </w:rPr>
      </w:pPr>
      <w:r>
        <w:rPr>
          <w:rFonts w:ascii="Times New Roman" w:hAnsi="Times New Roman"/>
          <w:sz w:val="24"/>
          <w:szCs w:val="24"/>
        </w:rPr>
        <w:t xml:space="preserve">В случае отсутствия информации по указанным выше пунктам, в качестве курса иностранной валюты используется кросс-курс валют к рублю, определенный на основе значений курсов валют к доллару США или евро (в случае отсутствия данных по кросс-курсу валюты к доллару США), предоставленных информационным агентством Bloomberg, и официального курса доллара США или евро к рублю, установленного Банком России: </w:t>
      </w:r>
    </w:p>
    <w:p w14:paraId="0BD4EE8D"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 = RateBase * RateRUB/Base, где </w:t>
      </w:r>
    </w:p>
    <w:p w14:paraId="02D04203"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RateRUB–количество рублей за единицу валюты, </w:t>
      </w:r>
    </w:p>
    <w:p w14:paraId="0A8115B4"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RateBase –количество единиц базовой валюты за единицу валюты, </w:t>
      </w:r>
    </w:p>
    <w:p w14:paraId="152A5F1B" w14:textId="77777777" w:rsidR="000C1E0E" w:rsidRDefault="000C1E0E" w:rsidP="000C1E0E">
      <w:pPr>
        <w:ind w:left="1134"/>
        <w:rPr>
          <w:rFonts w:ascii="Times New Roman" w:hAnsi="Times New Roman"/>
          <w:sz w:val="24"/>
          <w:szCs w:val="24"/>
        </w:rPr>
      </w:pPr>
      <w:r>
        <w:rPr>
          <w:rFonts w:ascii="Times New Roman" w:hAnsi="Times New Roman"/>
          <w:sz w:val="24"/>
          <w:szCs w:val="24"/>
        </w:rPr>
        <w:t xml:space="preserve">RateRUB/Base –количество рублей за единицу базовой валюты, </w:t>
      </w:r>
    </w:p>
    <w:p w14:paraId="158F4892" w14:textId="77777777" w:rsidR="000C1E0E" w:rsidRDefault="000C1E0E" w:rsidP="000C1E0E">
      <w:pPr>
        <w:ind w:left="1134"/>
        <w:rPr>
          <w:rFonts w:ascii="Times New Roman" w:hAnsi="Times New Roman"/>
          <w:sz w:val="24"/>
          <w:szCs w:val="24"/>
        </w:rPr>
      </w:pPr>
      <w:r>
        <w:rPr>
          <w:rFonts w:ascii="Times New Roman" w:hAnsi="Times New Roman"/>
          <w:sz w:val="24"/>
          <w:szCs w:val="24"/>
        </w:rPr>
        <w:t>Base – доллар США или евро.</w:t>
      </w:r>
    </w:p>
    <w:p w14:paraId="34DFD55B" w14:textId="77777777" w:rsidR="000C1E0E" w:rsidRDefault="000C1E0E" w:rsidP="000C1E0E">
      <w:pPr>
        <w:widowControl w:val="0"/>
        <w:numPr>
          <w:ilvl w:val="1"/>
          <w:numId w:val="4"/>
        </w:numPr>
        <w:spacing w:before="60" w:after="60" w:line="240" w:lineRule="auto"/>
        <w:ind w:left="709"/>
        <w:outlineLvl w:val="1"/>
        <w:rPr>
          <w:rFonts w:ascii="Times New Roman" w:hAnsi="Times New Roman"/>
          <w:b/>
          <w:sz w:val="24"/>
          <w:szCs w:val="24"/>
        </w:rPr>
      </w:pPr>
      <w:r>
        <w:rPr>
          <w:rFonts w:ascii="Times New Roman" w:hAnsi="Times New Roman"/>
          <w:b/>
          <w:sz w:val="24"/>
          <w:szCs w:val="24"/>
        </w:rPr>
        <w:t xml:space="preserve"> Перечень активов, подлежащих оценке оценщиком, и периодичность проведения такой оценки</w:t>
      </w:r>
    </w:p>
    <w:p w14:paraId="0A08CAC2" w14:textId="77777777"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Ценные бумаги и финансовые инструменты, по которым невозможно определить справедливую цену в порядке, предусмотренном п. 3.10 настоящих Правил, подлежат оценке оценщиком.</w:t>
      </w:r>
    </w:p>
    <w:p w14:paraId="0E572346" w14:textId="57EEFF70" w:rsidR="000C1E0E" w:rsidRDefault="000C1E0E" w:rsidP="000C1E0E">
      <w:pPr>
        <w:widowControl w:val="0"/>
        <w:numPr>
          <w:ilvl w:val="2"/>
          <w:numId w:val="4"/>
        </w:numPr>
        <w:spacing w:before="60" w:after="60" w:line="240" w:lineRule="auto"/>
        <w:ind w:left="709"/>
        <w:outlineLvl w:val="1"/>
        <w:rPr>
          <w:rFonts w:ascii="Times New Roman" w:hAnsi="Times New Roman"/>
          <w:sz w:val="24"/>
          <w:szCs w:val="24"/>
        </w:rPr>
      </w:pPr>
      <w:r>
        <w:rPr>
          <w:rFonts w:ascii="Times New Roman" w:hAnsi="Times New Roman"/>
          <w:sz w:val="24"/>
          <w:szCs w:val="24"/>
        </w:rPr>
        <w:t>При этом периодичность проведения такой оценки составляет не менее одного раза в 6 месяцев.</w:t>
      </w:r>
    </w:p>
    <w:p w14:paraId="3FF0E565" w14:textId="77777777" w:rsidR="000C1E0E" w:rsidRDefault="000C1E0E" w:rsidP="000C1E0E">
      <w:pPr>
        <w:widowControl w:val="0"/>
        <w:numPr>
          <w:ilvl w:val="1"/>
          <w:numId w:val="4"/>
        </w:numPr>
        <w:spacing w:before="60" w:after="60" w:line="240" w:lineRule="auto"/>
        <w:outlineLvl w:val="1"/>
        <w:rPr>
          <w:rFonts w:ascii="Times New Roman" w:hAnsi="Times New Roman"/>
          <w:b/>
          <w:sz w:val="24"/>
          <w:szCs w:val="24"/>
        </w:rPr>
      </w:pPr>
      <w:r>
        <w:rPr>
          <w:rFonts w:ascii="Times New Roman" w:hAnsi="Times New Roman"/>
          <w:b/>
          <w:sz w:val="24"/>
          <w:szCs w:val="24"/>
        </w:rPr>
        <w:t>Порядок расчета резерва на выплату вознаграждения</w:t>
      </w:r>
    </w:p>
    <w:p w14:paraId="179D354A"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Фонда, и лицу, осуществляющему ведение реестра владельцев инвестиционных паев ПИФ (далее – резерв на выплату прочих вознаграждений).</w:t>
      </w:r>
    </w:p>
    <w:p w14:paraId="05120EBC"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Резерв на выплату вознаграждений начисляется и отражается в составе обязательств Фонда в течение отчетного года: с наиболее поздней из двух дат – даты начала календарного года или даты завершения (окончания) формирования - до:</w:t>
      </w:r>
    </w:p>
    <w:p w14:paraId="20CBF447" w14:textId="77777777" w:rsidR="000C1E0E" w:rsidRDefault="000C1E0E" w:rsidP="00F91C71">
      <w:pPr>
        <w:pStyle w:val="12"/>
        <w:tabs>
          <w:tab w:val="left" w:pos="993"/>
        </w:tabs>
        <w:spacing w:line="276" w:lineRule="auto"/>
        <w:jc w:val="both"/>
        <w:rPr>
          <w:szCs w:val="24"/>
        </w:rPr>
      </w:pPr>
      <w:r>
        <w:rPr>
          <w:szCs w:val="24"/>
        </w:rPr>
        <w:tab/>
        <w:t xml:space="preserve">- даты окончания календарного года; </w:t>
      </w:r>
    </w:p>
    <w:p w14:paraId="4B670130" w14:textId="77777777" w:rsidR="000C1E0E" w:rsidRDefault="000C1E0E" w:rsidP="00F91C71">
      <w:pPr>
        <w:pStyle w:val="12"/>
        <w:tabs>
          <w:tab w:val="left" w:pos="993"/>
        </w:tabs>
        <w:spacing w:line="276" w:lineRule="auto"/>
        <w:ind w:left="709"/>
        <w:jc w:val="both"/>
        <w:rPr>
          <w:szCs w:val="24"/>
        </w:rPr>
      </w:pPr>
      <w:r>
        <w:rPr>
          <w:szCs w:val="24"/>
        </w:rPr>
        <w:tab/>
        <w:t>- даты возникновения основания для прекращения Фонда (включительно) в части резерва на выплату вознаграждения Управляющей компании;</w:t>
      </w:r>
    </w:p>
    <w:p w14:paraId="49A56D85" w14:textId="77777777" w:rsidR="000C1E0E" w:rsidRDefault="000C1E0E" w:rsidP="00F91C71">
      <w:pPr>
        <w:pStyle w:val="12"/>
        <w:tabs>
          <w:tab w:val="left" w:pos="993"/>
        </w:tabs>
        <w:spacing w:line="276" w:lineRule="auto"/>
        <w:ind w:left="709"/>
        <w:jc w:val="both"/>
        <w:rPr>
          <w:szCs w:val="24"/>
        </w:rPr>
      </w:pPr>
      <w:r>
        <w:rPr>
          <w:szCs w:val="24"/>
        </w:rPr>
        <w:tab/>
        <w:t>- 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14:paraId="6A677469"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Резерв на выплату вознаграждений, определенный исходя из размера вознаграждения, предусмотренного правилами ДУ ПИФ, в течение отчетного года начисляется нарастающим итогом и отражается в составе обязательств ПИФ на каждую дату определения СЧА, предусмотренную Правилами определения стоимости чистых активов.</w:t>
      </w:r>
    </w:p>
    <w:p w14:paraId="1DE9CBF8" w14:textId="77777777" w:rsidR="000C1E0E" w:rsidRDefault="000C1E0E" w:rsidP="000C1E0E">
      <w:pPr>
        <w:widowControl w:val="0"/>
        <w:numPr>
          <w:ilvl w:val="2"/>
          <w:numId w:val="4"/>
        </w:numPr>
        <w:spacing w:before="60" w:after="60" w:line="240" w:lineRule="auto"/>
        <w:outlineLvl w:val="1"/>
        <w:rPr>
          <w:szCs w:val="24"/>
        </w:rPr>
      </w:pPr>
      <w:r>
        <w:rPr>
          <w:rFonts w:ascii="Times New Roman" w:hAnsi="Times New Roman"/>
          <w:sz w:val="24"/>
          <w:szCs w:val="24"/>
        </w:rPr>
        <w:t xml:space="preserve">Резерв на выплату вознаграждения </w:t>
      </w:r>
      <w:r>
        <w:rPr>
          <w:szCs w:val="24"/>
        </w:rPr>
        <w:t>Управляющ</w:t>
      </w:r>
      <w:r>
        <w:rPr>
          <w:rFonts w:ascii="Times New Roman" w:hAnsi="Times New Roman"/>
          <w:sz w:val="24"/>
          <w:szCs w:val="24"/>
        </w:rPr>
        <w:t xml:space="preserve">ей компании и резерв на выплату </w:t>
      </w:r>
      <w:r>
        <w:rPr>
          <w:rFonts w:ascii="Times New Roman" w:hAnsi="Times New Roman"/>
          <w:sz w:val="24"/>
          <w:szCs w:val="24"/>
        </w:rPr>
        <w:lastRenderedPageBreak/>
        <w:t>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2D42AB2F"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t>на первый рабочий день отчетного года:</w:t>
      </w:r>
    </w:p>
    <w:p w14:paraId="71ADE57D" w14:textId="77777777" w:rsidR="000C1E0E" w:rsidRDefault="000C1E0E" w:rsidP="000C1E0E">
      <w:pPr>
        <w:pStyle w:val="12"/>
        <w:tabs>
          <w:tab w:val="left" w:pos="993"/>
        </w:tabs>
        <w:spacing w:line="360" w:lineRule="auto"/>
        <w:ind w:left="709"/>
        <w:jc w:val="both"/>
        <w:rPr>
          <w:rFonts w:eastAsia="Batang"/>
          <w:szCs w:val="24"/>
        </w:rPr>
      </w:pPr>
      <w:r>
        <w:rPr>
          <w:rFonts w:eastAsia="Batang"/>
          <w:szCs w:val="24"/>
        </w:rPr>
        <w:object w:dxaOrig="1725" w:dyaOrig="645" w14:anchorId="713C5D87">
          <v:shape id="_x0000_i1028" type="#_x0000_t75" style="width:86.25pt;height:32.65pt" o:ole="">
            <v:imagedata r:id="rId28" o:title=""/>
          </v:shape>
          <o:OLEObject Type="Embed" ProgID="Equation.3" ShapeID="_x0000_i1028" DrawAspect="Content" ObjectID="_1685872881" r:id="rId29"/>
        </w:object>
      </w:r>
    </w:p>
    <w:p w14:paraId="3749EE3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где:    </w:t>
      </w:r>
    </w:p>
    <w:p w14:paraId="2A4371F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315" w14:anchorId="33DCF9AE">
          <v:shape id="_x0000_i1029" type="#_x0000_t75" style="width:8.35pt;height:15.9pt" o:ole="">
            <v:imagedata r:id="rId30" o:title=""/>
          </v:shape>
          <o:OLEObject Type="Embed" ProgID="Equation.3" ShapeID="_x0000_i1029" DrawAspect="Content" ObjectID="_1685872882" r:id="rId31"/>
        </w:object>
      </w:r>
      <w:r>
        <w:rPr>
          <w:rFonts w:eastAsia="Batang"/>
          <w:szCs w:val="24"/>
        </w:rPr>
        <w:t>- сумма начисления резерва на первый рабочий день отчетного года;</w:t>
      </w:r>
    </w:p>
    <w:p w14:paraId="7878ECD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255" w14:anchorId="3F6368CB">
          <v:shape id="_x0000_i1030" type="#_x0000_t75" style="width:12.55pt;height:12.55pt" o:ole="">
            <v:imagedata r:id="rId32" o:title=""/>
          </v:shape>
          <o:OLEObject Type="Embed" ProgID="Equation.3" ShapeID="_x0000_i1030" DrawAspect="Content" ObjectID="_1685872883" r:id="rId33"/>
        </w:object>
      </w:r>
      <w:r>
        <w:rPr>
          <w:rFonts w:eastAsia="Batang"/>
          <w:szCs w:val="24"/>
        </w:rPr>
        <w:t xml:space="preserve"> - количество рабочих дней в текущем календарном году;</w:t>
      </w:r>
    </w:p>
    <w:p w14:paraId="522316E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75" w14:anchorId="63B812C1">
          <v:shape id="_x0000_i1031" type="#_x0000_t75" style="width:42.7pt;height:18.4pt" o:ole="">
            <v:imagedata r:id="rId34" o:title=""/>
          </v:shape>
          <o:OLEObject Type="Embed" ProgID="Equation.3" ShapeID="_x0000_i1031" DrawAspect="Content" ObjectID="_1685872884" r:id="rId35"/>
        </w:object>
      </w:r>
      <w:r>
        <w:rPr>
          <w:rFonts w:eastAsia="Batang"/>
          <w:szCs w:val="24"/>
        </w:rPr>
        <w:t xml:space="preserve">- расчетная (промежуточная) величина СЧА на первый рабочий день отчетного года, в который начисляется резерв </w:t>
      </w:r>
      <w:r>
        <w:rPr>
          <w:rFonts w:eastAsia="Batang"/>
          <w:szCs w:val="24"/>
        </w:rPr>
        <w:object w:dxaOrig="255" w:dyaOrig="375" w14:anchorId="27B45C3E">
          <v:shape id="_x0000_i1032" type="#_x0000_t75" style="width:12.55pt;height:18.4pt" o:ole="">
            <v:imagedata r:id="rId36" o:title=""/>
          </v:shape>
          <o:OLEObject Type="Embed" ProgID="Equation.3" ShapeID="_x0000_i1032" DrawAspect="Content" ObjectID="_1685872885" r:id="rId37"/>
        </w:object>
      </w:r>
      <w:r>
        <w:rPr>
          <w:rFonts w:eastAsia="Batang"/>
          <w:szCs w:val="24"/>
        </w:rPr>
        <w:t>, определенная с точностью до 2 – х знаков после запятой по формуле:</w:t>
      </w:r>
    </w:p>
    <w:p w14:paraId="273350B3"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685" w:dyaOrig="975" w14:anchorId="4D43801A">
          <v:shape id="_x0000_i1033" type="#_x0000_t75" style="width:133.95pt;height:48.55pt" o:ole="">
            <v:imagedata r:id="rId38" o:title=""/>
          </v:shape>
          <o:OLEObject Type="Embed" ProgID="Equation.3" ShapeID="_x0000_i1033" DrawAspect="Content" ObjectID="_1685872886" r:id="rId39"/>
        </w:object>
      </w:r>
    </w:p>
    <w:p w14:paraId="76ABAB4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975" w:dyaOrig="345" w14:anchorId="31964D86">
          <v:shape id="_x0000_i1034" type="#_x0000_t75" style="width:48.55pt;height:17.6pt" o:ole="">
            <v:imagedata r:id="rId40" o:title=""/>
          </v:shape>
          <o:OLEObject Type="Embed" ProgID="Equation.3" ShapeID="_x0000_i1034" DrawAspect="Content" ObjectID="_1685872887" r:id="rId41"/>
        </w:object>
      </w:r>
      <w:r>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32D5E0B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65" w:dyaOrig="345" w14:anchorId="6E28CC9E">
          <v:shape id="_x0000_i1035" type="#_x0000_t75" style="width:23.45pt;height:17.6pt" o:ole="">
            <v:imagedata r:id="rId42" o:title=""/>
          </v:shape>
          <o:OLEObject Type="Embed" ProgID="Equation.3" ShapeID="_x0000_i1035" DrawAspect="Content" ObjectID="_1685872888" r:id="rId43"/>
        </w:object>
      </w:r>
      <w:r>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521A88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2E3EB96B">
          <v:shape id="_x0000_i1036" type="#_x0000_t75" style="width:8.35pt;height:8.35pt" o:ole="">
            <v:imagedata r:id="rId44" o:title=""/>
          </v:shape>
          <o:OLEObject Type="Embed" ProgID="Equation.3" ShapeID="_x0000_i1036" DrawAspect="Content" ObjectID="_1685872889" r:id="rId45"/>
        </w:object>
      </w:r>
      <w:r>
        <w:rPr>
          <w:rFonts w:eastAsia="Batang"/>
          <w:szCs w:val="24"/>
        </w:rPr>
        <w:t>- процентная ставка, соответствующая:</w:t>
      </w:r>
    </w:p>
    <w:p w14:paraId="5F049C2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525" w:dyaOrig="435" w14:anchorId="375C06A1">
          <v:shape id="_x0000_i1037" type="#_x0000_t75" style="width:25.95pt;height:21.75pt" o:ole="">
            <v:imagedata r:id="rId46" o:title=""/>
          </v:shape>
          <o:OLEObject Type="Embed" ProgID="Equation.3" ShapeID="_x0000_i1037" DrawAspect="Content" ObjectID="_1685872890" r:id="rId47"/>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4EE7881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60771046">
          <v:shape id="_x0000_i1038" type="#_x0000_t75" style="width:25.1pt;height:23.45pt" o:ole="">
            <v:imagedata r:id="rId48" o:title=""/>
          </v:shape>
          <o:OLEObject Type="Embed" ProgID="Equation.3" ShapeID="_x0000_i1038" DrawAspect="Content" ObjectID="_1685872891" r:id="rId49"/>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w:t>
      </w:r>
      <w:r>
        <w:rPr>
          <w:rFonts w:eastAsia="Batang"/>
          <w:szCs w:val="24"/>
        </w:rPr>
        <w:lastRenderedPageBreak/>
        <w:t>инвестиционных паев ПИФ, относительно СГСЧА, установленный правилами ДУ (в долях), действующий на первый рабочий день отчетного года;</w:t>
      </w:r>
    </w:p>
    <w:p w14:paraId="235DBBB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75" w14:anchorId="52B839B3">
          <v:shape id="_x0000_i1039" type="#_x0000_t75" style="width:12.55pt;height:18.4pt" o:ole="">
            <v:imagedata r:id="rId50" o:title=""/>
          </v:shape>
          <o:OLEObject Type="Embed" ProgID="Equation.3" ShapeID="_x0000_i1039" DrawAspect="Content" ObjectID="_1685872892" r:id="rId51"/>
        </w:object>
      </w:r>
      <w:r>
        <w:rPr>
          <w:rFonts w:eastAsia="Batang"/>
          <w:szCs w:val="24"/>
        </w:rPr>
        <w:t>- каждая процентная ставка, действовавшая на первый рабочий день отчетного года</w:t>
      </w:r>
    </w:p>
    <w:p w14:paraId="5DF74C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Значение  </w:t>
      </w:r>
      <w:r>
        <w:rPr>
          <w:rFonts w:eastAsia="Batang"/>
          <w:szCs w:val="24"/>
        </w:rPr>
        <w:fldChar w:fldCharType="begin"/>
      </w:r>
      <w:r>
        <w:rPr>
          <w:rFonts w:eastAsia="Batang"/>
          <w:szCs w:val="24"/>
        </w:rPr>
        <w:instrText xml:space="preserve"> QUOTE </w:instrText>
      </w:r>
      <w:r>
        <w:rPr>
          <w:rFonts w:eastAsia="Batang"/>
          <w:noProof/>
          <w:position w:val="-48"/>
          <w:szCs w:val="24"/>
        </w:rPr>
        <w:drawing>
          <wp:inline distT="0" distB="0" distL="0" distR="0" wp14:anchorId="20B6D56F" wp14:editId="2126D8AB">
            <wp:extent cx="1190625" cy="733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48"/>
          <w:szCs w:val="24"/>
        </w:rPr>
        <w:drawing>
          <wp:inline distT="0" distB="0" distL="0" distR="0" wp14:anchorId="6A52EDB0" wp14:editId="0A75636A">
            <wp:extent cx="1190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округляется.</w:t>
      </w:r>
    </w:p>
    <w:p w14:paraId="7351B39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55" w:dyaOrig="375" w14:anchorId="008A73EE">
          <v:shape id="_x0000_i1040" type="#_x0000_t75" style="width:12.55pt;height:18.4pt" o:ole="">
            <v:imagedata r:id="rId53" o:title=""/>
          </v:shape>
          <o:OLEObject Type="Embed" ProgID="Equation.3" ShapeID="_x0000_i1040" DrawAspect="Content" ObjectID="_1685872893" r:id="rId54"/>
        </w:object>
      </w:r>
      <w:r>
        <w:rPr>
          <w:rFonts w:eastAsia="Batang"/>
          <w:szCs w:val="24"/>
        </w:rPr>
        <w:t xml:space="preserve"> и </w:t>
      </w:r>
      <w:r>
        <w:rPr>
          <w:rFonts w:eastAsia="Batang"/>
          <w:szCs w:val="24"/>
        </w:rPr>
        <w:object w:dxaOrig="855" w:dyaOrig="375" w14:anchorId="5A8E1427">
          <v:shape id="_x0000_i1041" type="#_x0000_t75" style="width:42.7pt;height:18.4pt" o:ole="">
            <v:imagedata r:id="rId55" o:title=""/>
          </v:shape>
          <o:OLEObject Type="Embed" ProgID="Equation.3" ShapeID="_x0000_i1041" DrawAspect="Content" ObjectID="_1685872894" r:id="rId56"/>
        </w:object>
      </w:r>
      <w:r>
        <w:rPr>
          <w:rFonts w:eastAsia="Batang"/>
          <w:szCs w:val="24"/>
        </w:rPr>
        <w:t>производится на каждом действии до 2-х знаков после запятой.</w:t>
      </w:r>
    </w:p>
    <w:p w14:paraId="2063A9B5" w14:textId="77777777" w:rsidR="000C1E0E" w:rsidRDefault="000C1E0E" w:rsidP="000C1E0E">
      <w:pPr>
        <w:pStyle w:val="12"/>
        <w:tabs>
          <w:tab w:val="left" w:pos="993"/>
        </w:tabs>
        <w:spacing w:line="360" w:lineRule="auto"/>
        <w:ind w:left="0"/>
        <w:jc w:val="both"/>
        <w:rPr>
          <w:rFonts w:eastAsia="Batang"/>
          <w:szCs w:val="24"/>
        </w:rPr>
      </w:pPr>
    </w:p>
    <w:p w14:paraId="2A72565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на другие дни определения СЧА (за исключением первого рабочего дня отчетного года):</w:t>
      </w:r>
    </w:p>
    <w:p w14:paraId="7F678D1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455" w:dyaOrig="1005" w14:anchorId="17A7F9D5">
          <v:shape id="_x0000_i1042" type="#_x0000_t75" style="width:222.7pt;height:50.25pt" o:ole="">
            <v:imagedata r:id="rId57" o:title=""/>
          </v:shape>
          <o:OLEObject Type="Embed" ProgID="Equation.3" ShapeID="_x0000_i1042" DrawAspect="Content" ObjectID="_1685872895" r:id="rId58"/>
        </w:object>
      </w:r>
    </w:p>
    <w:p w14:paraId="429D8A3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где:</w:t>
      </w:r>
    </w:p>
    <w:p w14:paraId="30CD5E5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51A9061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85" w:dyaOrig="375" w14:anchorId="22282145">
          <v:shape id="_x0000_i1043" type="#_x0000_t75" style="width:14.25pt;height:18.4pt" o:ole="">
            <v:imagedata r:id="rId59" o:title=""/>
          </v:shape>
          <o:OLEObject Type="Embed" ProgID="Equation.3" ShapeID="_x0000_i1043" DrawAspect="Content" ObjectID="_1685872896" r:id="rId60"/>
        </w:object>
      </w:r>
      <w:r>
        <w:rPr>
          <w:rFonts w:eastAsia="Batang"/>
          <w:szCs w:val="24"/>
        </w:rPr>
        <w:t xml:space="preserve">- сумма каждого произведенного в текущем отчетном году начисления резерва;     </w:t>
      </w:r>
    </w:p>
    <w:p w14:paraId="5C5AD1E7"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55" w:dyaOrig="360" w14:anchorId="78911314">
          <v:shape id="_x0000_i1044" type="#_x0000_t75" style="width:12.55pt;height:18.4pt" o:ole="">
            <v:imagedata r:id="rId61" o:title=""/>
          </v:shape>
          <o:OLEObject Type="Embed" ProgID="Equation.3" ShapeID="_x0000_i1044" DrawAspect="Content" ObjectID="_1685872897" r:id="rId62"/>
        </w:object>
      </w:r>
      <w:r>
        <w:rPr>
          <w:rFonts w:eastAsia="Batang"/>
          <w:szCs w:val="24"/>
        </w:rPr>
        <w:t>- сумма очередного (текущего) начисления резерва в текущем отчетном году;</w:t>
      </w:r>
    </w:p>
    <w:p w14:paraId="2333844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240" w14:anchorId="7095DD40">
          <v:shape id="_x0000_i1045" type="#_x0000_t75" style="width:11.7pt;height:11.7pt" o:ole="">
            <v:imagedata r:id="rId32" o:title=""/>
          </v:shape>
          <o:OLEObject Type="Embed" ProgID="Equation.3" ShapeID="_x0000_i1045" DrawAspect="Content" ObjectID="_1685872898" r:id="rId63"/>
        </w:object>
      </w:r>
      <w:r>
        <w:rPr>
          <w:rFonts w:eastAsia="Batang"/>
          <w:szCs w:val="24"/>
        </w:rPr>
        <w:t xml:space="preserve"> - количество рабочих дней в текущем календарном году;</w:t>
      </w:r>
    </w:p>
    <w:p w14:paraId="0A6761B5"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4055CB2C">
          <v:shape id="_x0000_i1046" type="#_x0000_t75" style="width:11.7pt;height:18.4pt" o:ole="">
            <v:imagedata r:id="rId64" o:title=""/>
          </v:shape>
          <o:OLEObject Type="Embed" ProgID="Equation.3" ShapeID="_x0000_i1046" DrawAspect="Content" ObjectID="_1685872899" r:id="rId65"/>
        </w:object>
      </w:r>
      <w:r>
        <w:rPr>
          <w:rFonts w:eastAsia="Batang"/>
          <w:szCs w:val="24"/>
        </w:rPr>
        <w:t xml:space="preserve">- количество рабочих дней периода, определенного с начала текущего отчетного года до (включая) даты начисления резерва </w:t>
      </w:r>
      <w:r>
        <w:rPr>
          <w:rFonts w:eastAsia="Batang"/>
          <w:szCs w:val="24"/>
        </w:rPr>
        <w:object w:dxaOrig="240" w:dyaOrig="360" w14:anchorId="3660389E">
          <v:shape id="_x0000_i1047" type="#_x0000_t75" style="width:11.7pt;height:18.4pt" o:ole="">
            <v:imagedata r:id="rId61" o:title=""/>
          </v:shape>
          <o:OLEObject Type="Embed" ProgID="Equation.3" ShapeID="_x0000_i1047" DrawAspect="Content" ObjectID="_1685872900" r:id="rId66"/>
        </w:object>
      </w:r>
      <w:r>
        <w:rPr>
          <w:rFonts w:eastAsia="Batang"/>
          <w:szCs w:val="24"/>
        </w:rPr>
        <w:t xml:space="preserve">; </w:t>
      </w:r>
    </w:p>
    <w:p w14:paraId="3B1C072A"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t – порядковый номер рабочего дня, принадлежащего периоду, за который определено  </w:t>
      </w:r>
      <w:r>
        <w:rPr>
          <w:rFonts w:eastAsia="Batang"/>
          <w:szCs w:val="24"/>
        </w:rPr>
        <w:object w:dxaOrig="240" w:dyaOrig="360" w14:anchorId="2468D2E0">
          <v:shape id="_x0000_i1048" type="#_x0000_t75" style="width:11.7pt;height:18.4pt" o:ole="">
            <v:imagedata r:id="rId64" o:title=""/>
          </v:shape>
          <o:OLEObject Type="Embed" ProgID="Equation.3" ShapeID="_x0000_i1048" DrawAspect="Content" ObjectID="_1685872901" r:id="rId67"/>
        </w:object>
      </w:r>
      <w:r>
        <w:rPr>
          <w:rFonts w:eastAsia="Batang"/>
          <w:szCs w:val="24"/>
        </w:rPr>
        <w:t xml:space="preserve">, принимающий значения от 1 до d. t=d – порядковый номер рабочего дня начисления резерва </w:t>
      </w:r>
      <w:r>
        <w:rPr>
          <w:rFonts w:eastAsia="Batang"/>
          <w:szCs w:val="24"/>
        </w:rPr>
        <w:object w:dxaOrig="240" w:dyaOrig="360" w14:anchorId="646EAE2B">
          <v:shape id="_x0000_i1049" type="#_x0000_t75" style="width:11.7pt;height:18.4pt" o:ole="">
            <v:imagedata r:id="rId61" o:title=""/>
          </v:shape>
          <o:OLEObject Type="Embed" ProgID="Equation.3" ShapeID="_x0000_i1049" DrawAspect="Content" ObjectID="_1685872902" r:id="rId68"/>
        </w:object>
      </w:r>
      <w:r>
        <w:rPr>
          <w:rFonts w:eastAsia="Batang"/>
          <w:szCs w:val="24"/>
        </w:rPr>
        <w:t>;</w:t>
      </w:r>
    </w:p>
    <w:p w14:paraId="3D4BA8C1" w14:textId="4BE5105A"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360" w14:anchorId="051C9CD0">
          <v:shape id="_x0000_i1050" type="#_x0000_t75" style="width:30.15pt;height:18.4pt" o:ole="">
            <v:imagedata r:id="rId69" o:title=""/>
          </v:shape>
          <o:OLEObject Type="Embed" ProgID="Equation.3" ShapeID="_x0000_i1050" DrawAspect="Content" ObjectID="_1685872903" r:id="rId70"/>
        </w:object>
      </w:r>
      <w:r>
        <w:rPr>
          <w:rFonts w:eastAsia="Batang"/>
          <w:szCs w:val="24"/>
        </w:rPr>
        <w:t>- стоимость чистых активов по состоянию на конец каждого рабочего дня t, за исключением</w:t>
      </w:r>
      <w:r w:rsidR="00F91C71">
        <w:rPr>
          <w:rFonts w:eastAsia="Batang"/>
          <w:szCs w:val="24"/>
        </w:rPr>
        <w:t xml:space="preserve"> дня d. Если на рабочий день t </w:t>
      </w:r>
      <w:r>
        <w:rPr>
          <w:rFonts w:eastAsia="Batang"/>
          <w:szCs w:val="24"/>
        </w:rPr>
        <w:t>СЧА не определена, она принимается равной СЧА за предшествующий дню t рабочий день текущего отчетного года.</w:t>
      </w:r>
    </w:p>
    <w:p w14:paraId="1A95CD6E"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855" w:dyaOrig="345" w14:anchorId="35B88E56">
          <v:shape id="_x0000_i1051" type="#_x0000_t75" style="width:42.7pt;height:17.6pt" o:ole="">
            <v:imagedata r:id="rId71" o:title=""/>
          </v:shape>
          <o:OLEObject Type="Embed" ProgID="Equation.3" ShapeID="_x0000_i1051" DrawAspect="Content" ObjectID="_1685872904" r:id="rId72"/>
        </w:object>
      </w:r>
      <w:r>
        <w:rPr>
          <w:rFonts w:eastAsia="Batang"/>
          <w:szCs w:val="24"/>
        </w:rPr>
        <w:t xml:space="preserve">- расчетная (промежуточная) величина СЧА на дату d, в которой начисляется резерв </w:t>
      </w:r>
      <w:r>
        <w:rPr>
          <w:rFonts w:eastAsia="Batang"/>
          <w:szCs w:val="24"/>
        </w:rPr>
        <w:object w:dxaOrig="240" w:dyaOrig="360" w14:anchorId="04394A9E">
          <v:shape id="_x0000_i1052" type="#_x0000_t75" style="width:11.7pt;height:18.4pt" o:ole="">
            <v:imagedata r:id="rId61" o:title=""/>
          </v:shape>
          <o:OLEObject Type="Embed" ProgID="Equation.3" ShapeID="_x0000_i1052" DrawAspect="Content" ObjectID="_1685872905" r:id="rId73"/>
        </w:object>
      </w:r>
      <w:r>
        <w:rPr>
          <w:rFonts w:eastAsia="Batang"/>
          <w:szCs w:val="24"/>
        </w:rPr>
        <w:t>, определенная с точностью до 2-х знаков после запятой по формуле:</w:t>
      </w:r>
    </w:p>
    <w:p w14:paraId="7FF6BC37" w14:textId="77777777" w:rsidR="000C1E0E" w:rsidRDefault="000C1E0E" w:rsidP="000C1E0E">
      <w:pPr>
        <w:pStyle w:val="12"/>
        <w:tabs>
          <w:tab w:val="left" w:pos="993"/>
        </w:tabs>
        <w:spacing w:line="360" w:lineRule="auto"/>
        <w:ind w:left="0"/>
        <w:jc w:val="both"/>
        <w:rPr>
          <w:rFonts w:eastAsia="Batang"/>
          <w:szCs w:val="24"/>
        </w:rPr>
      </w:pPr>
    </w:p>
    <w:p w14:paraId="379F8038"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7620" w:dyaOrig="2625" w14:anchorId="24F04CEB">
          <v:shape id="_x0000_i1053" type="#_x0000_t75" style="width:381.75pt;height:131.45pt" o:ole="">
            <v:imagedata r:id="rId74" o:title=""/>
          </v:shape>
          <o:OLEObject Type="Embed" ProgID="Equation.3" ShapeID="_x0000_i1053" DrawAspect="Content" ObjectID="_1685872906" r:id="rId75"/>
        </w:object>
      </w:r>
      <w:r>
        <w:rPr>
          <w:rFonts w:eastAsia="Batang"/>
          <w:szCs w:val="24"/>
        </w:rPr>
        <w:t>;</w:t>
      </w:r>
    </w:p>
    <w:p w14:paraId="7D06AFF1"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005" w:dyaOrig="360" w14:anchorId="31C38BB8">
          <v:shape id="_x0000_i1054" type="#_x0000_t75" style="width:50.25pt;height:18.4pt" o:ole="">
            <v:imagedata r:id="rId76" o:title=""/>
          </v:shape>
          <o:OLEObject Type="Embed" ProgID="Equation.3" ShapeID="_x0000_i1054" DrawAspect="Content" ObjectID="_1685872907" r:id="rId77"/>
        </w:object>
      </w:r>
      <w:r>
        <w:rPr>
          <w:rFonts w:eastAsia="Batang"/>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0498BB5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360" w14:anchorId="35D3DC19">
          <v:shape id="_x0000_i1055" type="#_x0000_t75" style="width:25.1pt;height:18.4pt" o:ole="">
            <v:imagedata r:id="rId78" o:title=""/>
          </v:shape>
          <o:OLEObject Type="Embed" ProgID="Equation.3" ShapeID="_x0000_i1055" DrawAspect="Content" ObjectID="_1685872908" r:id="rId79"/>
        </w:object>
      </w:r>
      <w:r>
        <w:rPr>
          <w:rFonts w:eastAsia="Batang"/>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7256FB8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600" w:dyaOrig="645" w14:anchorId="1BAF8526">
          <v:shape id="_x0000_i1056" type="#_x0000_t75" style="width:30.15pt;height:32.65pt" o:ole="">
            <v:imagedata r:id="rId80" o:title=""/>
          </v:shape>
          <o:OLEObject Type="Embed" ProgID="Equation.3" ShapeID="_x0000_i1056" DrawAspect="Content" ObjectID="_1685872909" r:id="rId81"/>
        </w:object>
      </w:r>
      <w:r>
        <w:rPr>
          <w:rFonts w:eastAsia="Batang"/>
          <w:szCs w:val="24"/>
        </w:rPr>
        <w:t>- общая сумма резервов на выплату вознаграждения, начисленных с начала года до даты d.</w:t>
      </w:r>
    </w:p>
    <w:p w14:paraId="0DFD23FF"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165" w:dyaOrig="165" w14:anchorId="3793C305">
          <v:shape id="_x0000_i1057" type="#_x0000_t75" style="width:8.35pt;height:8.35pt" o:ole="">
            <v:imagedata r:id="rId44" o:title=""/>
          </v:shape>
          <o:OLEObject Type="Embed" ProgID="Equation.3" ShapeID="_x0000_i1057" DrawAspect="Content" ObjectID="_1685872910" r:id="rId82"/>
        </w:object>
      </w:r>
      <w:r>
        <w:rPr>
          <w:rFonts w:eastAsia="Batang"/>
          <w:szCs w:val="24"/>
        </w:rPr>
        <w:t>- процентная ставка, соответствующая:</w:t>
      </w:r>
    </w:p>
    <w:p w14:paraId="435AA3F6"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35" w14:anchorId="3AAD63D8">
          <v:shape id="_x0000_i1058" type="#_x0000_t75" style="width:25.1pt;height:21.75pt" o:ole="">
            <v:imagedata r:id="rId46" o:title=""/>
          </v:shape>
          <o:OLEObject Type="Embed" ProgID="Equation.3" ShapeID="_x0000_i1058" DrawAspect="Content" ObjectID="_1685872911" r:id="rId83"/>
        </w:object>
      </w:r>
      <w:r>
        <w:rPr>
          <w:rFonts w:eastAsia="Batang"/>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Pr>
          <w:rFonts w:eastAsia="Batang"/>
          <w:szCs w:val="24"/>
        </w:rPr>
        <w:object w:dxaOrig="240" w:dyaOrig="360" w14:anchorId="28DC24D2">
          <v:shape id="_x0000_i1059" type="#_x0000_t75" style="width:11.7pt;height:18.4pt" o:ole="">
            <v:imagedata r:id="rId64" o:title=""/>
          </v:shape>
          <o:OLEObject Type="Embed" ProgID="Equation.3" ShapeID="_x0000_i1059" DrawAspect="Content" ObjectID="_1685872912" r:id="rId84"/>
        </w:object>
      </w:r>
      <w:r>
        <w:rPr>
          <w:rFonts w:eastAsia="Batang"/>
          <w:szCs w:val="24"/>
        </w:rPr>
        <w:t>;</w:t>
      </w:r>
    </w:p>
    <w:p w14:paraId="0750E2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495" w:dyaOrig="465" w14:anchorId="207D4D7B">
          <v:shape id="_x0000_i1060" type="#_x0000_t75" style="width:25.1pt;height:23.45pt" o:ole="">
            <v:imagedata r:id="rId48" o:title=""/>
          </v:shape>
          <o:OLEObject Type="Embed" ProgID="Equation.3" ShapeID="_x0000_i1060" DrawAspect="Content" ObjectID="_1685872913" r:id="rId85"/>
        </w:object>
      </w:r>
      <w:r>
        <w:rPr>
          <w:rFonts w:eastAsia="Batang"/>
          <w:szCs w:val="24"/>
        </w:rPr>
        <w:t xml:space="preserve"> - совокупный размер вознаграждений специализированному депозитарию, аудиторской организации, и лицу, осуществляющему ведение реестра владельцев инвестиционных паев ПИФ, относительно СГСЧА, установленный правилами ДУ ПИФ (в долях), действующий в течение периода </w:t>
      </w:r>
      <w:r>
        <w:rPr>
          <w:rFonts w:eastAsia="Batang"/>
          <w:szCs w:val="24"/>
        </w:rPr>
        <w:object w:dxaOrig="240" w:dyaOrig="360" w14:anchorId="02121C36">
          <v:shape id="_x0000_i1061" type="#_x0000_t75" style="width:11.7pt;height:18.4pt" o:ole="">
            <v:imagedata r:id="rId64" o:title=""/>
          </v:shape>
          <o:OLEObject Type="Embed" ProgID="Equation.3" ShapeID="_x0000_i1061" DrawAspect="Content" ObjectID="_1685872914" r:id="rId86"/>
        </w:object>
      </w:r>
      <w:r>
        <w:rPr>
          <w:rFonts w:eastAsia="Batang"/>
          <w:szCs w:val="24"/>
        </w:rPr>
        <w:t>;</w:t>
      </w:r>
    </w:p>
    <w:p w14:paraId="45062D7D"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N – количество ставок, действовавших в отчетному году;</w:t>
      </w:r>
    </w:p>
    <w:p w14:paraId="190BF0E0"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240" w:dyaOrig="360" w14:anchorId="0BD103C2">
          <v:shape id="_x0000_i1062" type="#_x0000_t75" style="width:11.7pt;height:18.4pt" o:ole="">
            <v:imagedata r:id="rId50" o:title=""/>
          </v:shape>
          <o:OLEObject Type="Embed" ProgID="Equation.3" ShapeID="_x0000_i1062" DrawAspect="Content" ObjectID="_1685872915" r:id="rId87"/>
        </w:object>
      </w:r>
      <w:r>
        <w:rPr>
          <w:rFonts w:eastAsia="Batang"/>
          <w:szCs w:val="24"/>
        </w:rPr>
        <w:t xml:space="preserve">- каждая процентная ставка, действовавшая в течение периода </w:t>
      </w:r>
      <w:r>
        <w:rPr>
          <w:rFonts w:eastAsia="Batang"/>
          <w:szCs w:val="24"/>
        </w:rPr>
        <w:object w:dxaOrig="240" w:dyaOrig="360" w14:anchorId="6C89EF89">
          <v:shape id="_x0000_i1063" type="#_x0000_t75" style="width:11.7pt;height:18.4pt" o:ole="">
            <v:imagedata r:id="rId64" o:title=""/>
          </v:shape>
          <o:OLEObject Type="Embed" ProgID="Equation.3" ShapeID="_x0000_i1063" DrawAspect="Content" ObjectID="_1685872916" r:id="rId88"/>
        </w:object>
      </w:r>
      <w:r>
        <w:rPr>
          <w:rFonts w:eastAsia="Batang"/>
          <w:szCs w:val="24"/>
        </w:rPr>
        <w:t>;</w:t>
      </w:r>
    </w:p>
    <w:p w14:paraId="7A247A64"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object w:dxaOrig="315" w:dyaOrig="360" w14:anchorId="02B7453D">
          <v:shape id="_x0000_i1064" type="#_x0000_t75" style="width:15.9pt;height:18.4pt" o:ole="">
            <v:imagedata r:id="rId89" o:title=""/>
          </v:shape>
          <o:OLEObject Type="Embed" ProgID="Equation.3" ShapeID="_x0000_i1064" DrawAspect="Content" ObjectID="_1685872917" r:id="rId90"/>
        </w:object>
      </w:r>
      <w:r>
        <w:rPr>
          <w:rFonts w:eastAsia="Batang"/>
          <w:szCs w:val="24"/>
        </w:rPr>
        <w:t xml:space="preserve">- количество рабочих дней периода, в котором действовала ставка </w:t>
      </w:r>
      <w:r>
        <w:rPr>
          <w:rFonts w:eastAsia="Batang"/>
          <w:szCs w:val="24"/>
        </w:rPr>
        <w:object w:dxaOrig="240" w:dyaOrig="360" w14:anchorId="4BE7DDB2">
          <v:shape id="_x0000_i1065" type="#_x0000_t75" style="width:11.7pt;height:18.4pt" o:ole="">
            <v:imagedata r:id="rId50" o:title=""/>
          </v:shape>
          <o:OLEObject Type="Embed" ProgID="Equation.3" ShapeID="_x0000_i1065" DrawAspect="Content" ObjectID="_1685872918" r:id="rId91"/>
        </w:object>
      </w:r>
      <w:r>
        <w:rPr>
          <w:rFonts w:eastAsia="Batang"/>
          <w:szCs w:val="24"/>
        </w:rPr>
        <w:t xml:space="preserve">, принадлежащее периоду </w:t>
      </w:r>
      <w:r>
        <w:rPr>
          <w:rFonts w:eastAsia="Batang"/>
          <w:szCs w:val="24"/>
        </w:rPr>
        <w:object w:dxaOrig="240" w:dyaOrig="360" w14:anchorId="1930D9C6">
          <v:shape id="_x0000_i1066" type="#_x0000_t75" style="width:11.7pt;height:18.4pt" o:ole="">
            <v:imagedata r:id="rId64" o:title=""/>
          </v:shape>
          <o:OLEObject Type="Embed" ProgID="Equation.3" ShapeID="_x0000_i1066" DrawAspect="Content" ObjectID="_1685872919" r:id="rId92"/>
        </w:object>
      </w:r>
      <w:r>
        <w:rPr>
          <w:rFonts w:eastAsia="Batang"/>
          <w:szCs w:val="24"/>
        </w:rPr>
        <w:t xml:space="preserve">, где </w:t>
      </w:r>
      <w:r>
        <w:rPr>
          <w:rFonts w:eastAsia="Batang"/>
          <w:szCs w:val="24"/>
        </w:rPr>
        <w:object w:dxaOrig="1005" w:dyaOrig="645" w14:anchorId="021F3ED3">
          <v:shape id="_x0000_i1067" type="#_x0000_t75" style="width:50.25pt;height:32.65pt" o:ole="">
            <v:imagedata r:id="rId93" o:title=""/>
          </v:shape>
          <o:OLEObject Type="Embed" ProgID="Equation.3" ShapeID="_x0000_i1067" DrawAspect="Content" ObjectID="_1685872920" r:id="rId94"/>
        </w:object>
      </w:r>
      <w:r>
        <w:rPr>
          <w:rFonts w:eastAsia="Batang"/>
          <w:szCs w:val="24"/>
        </w:rPr>
        <w:t>.</w:t>
      </w:r>
    </w:p>
    <w:p w14:paraId="6478574C"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lastRenderedPageBreak/>
        <w:t xml:space="preserve">Значения </w:t>
      </w:r>
      <w:r>
        <w:rPr>
          <w:rFonts w:eastAsia="Batang"/>
          <w:szCs w:val="24"/>
        </w:rPr>
        <w:fldChar w:fldCharType="begin"/>
      </w:r>
      <w:r>
        <w:rPr>
          <w:rFonts w:eastAsia="Batang"/>
          <w:szCs w:val="24"/>
        </w:rPr>
        <w:instrText xml:space="preserve"> QUOTE </w:instrText>
      </w:r>
      <w:r>
        <w:rPr>
          <w:rFonts w:eastAsia="Batang"/>
          <w:noProof/>
          <w:position w:val="-17"/>
          <w:szCs w:val="24"/>
        </w:rPr>
        <w:drawing>
          <wp:inline distT="0" distB="0" distL="0" distR="0" wp14:anchorId="54739141" wp14:editId="709849D8">
            <wp:extent cx="6096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7"/>
          <w:szCs w:val="24"/>
        </w:rPr>
        <w:drawing>
          <wp:inline distT="0" distB="0" distL="0" distR="0" wp14:anchorId="1D55DE81" wp14:editId="0245B815">
            <wp:extent cx="6096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Pr>
          <w:rFonts w:eastAsia="Batang"/>
          <w:szCs w:val="24"/>
        </w:rPr>
        <w:fldChar w:fldCharType="end"/>
      </w:r>
      <w:r>
        <w:rPr>
          <w:rFonts w:eastAsia="Batang"/>
          <w:szCs w:val="24"/>
        </w:rPr>
        <w:t xml:space="preserve">; </w:t>
      </w:r>
      <w:r>
        <w:rPr>
          <w:rFonts w:eastAsia="Batang"/>
          <w:szCs w:val="24"/>
        </w:rPr>
        <w:fldChar w:fldCharType="begin"/>
      </w:r>
      <w:r>
        <w:rPr>
          <w:rFonts w:eastAsia="Batang"/>
          <w:szCs w:val="24"/>
        </w:rPr>
        <w:instrText xml:space="preserve"> QUOTE </w:instrText>
      </w:r>
      <w:r>
        <w:rPr>
          <w:rFonts w:eastAsia="Batang"/>
          <w:noProof/>
          <w:position w:val="-110"/>
          <w:szCs w:val="24"/>
        </w:rPr>
        <w:drawing>
          <wp:inline distT="0" distB="0" distL="0" distR="0" wp14:anchorId="47B3C077" wp14:editId="55EB6FF8">
            <wp:extent cx="4114800" cy="154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instrText xml:space="preserve"> </w:instrText>
      </w:r>
      <w:r>
        <w:rPr>
          <w:rFonts w:eastAsia="Batang"/>
          <w:szCs w:val="24"/>
        </w:rPr>
        <w:fldChar w:fldCharType="separate"/>
      </w:r>
      <w:r>
        <w:rPr>
          <w:rFonts w:eastAsia="Batang"/>
          <w:noProof/>
          <w:position w:val="-110"/>
          <w:szCs w:val="24"/>
        </w:rPr>
        <w:drawing>
          <wp:inline distT="0" distB="0" distL="0" distR="0" wp14:anchorId="44336CA9" wp14:editId="03DC7AFF">
            <wp:extent cx="4114800"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9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1543050"/>
                    </a:xfrm>
                    <a:prstGeom prst="rect">
                      <a:avLst/>
                    </a:prstGeom>
                    <a:noFill/>
                    <a:ln>
                      <a:noFill/>
                    </a:ln>
                  </pic:spPr>
                </pic:pic>
              </a:graphicData>
            </a:graphic>
          </wp:inline>
        </w:drawing>
      </w:r>
      <w:r>
        <w:rPr>
          <w:rFonts w:eastAsia="Batang"/>
          <w:szCs w:val="24"/>
        </w:rPr>
        <w:fldChar w:fldCharType="end"/>
      </w:r>
      <w:r>
        <w:rPr>
          <w:rFonts w:eastAsia="Batang"/>
          <w:szCs w:val="24"/>
        </w:rPr>
        <w:t xml:space="preserve">               не округляются.</w:t>
      </w:r>
    </w:p>
    <w:p w14:paraId="77B9D9F2" w14:textId="77777777" w:rsidR="000C1E0E" w:rsidRDefault="000C1E0E" w:rsidP="000C1E0E">
      <w:pPr>
        <w:pStyle w:val="12"/>
        <w:tabs>
          <w:tab w:val="left" w:pos="993"/>
        </w:tabs>
        <w:spacing w:line="360" w:lineRule="auto"/>
        <w:ind w:left="0"/>
        <w:jc w:val="both"/>
        <w:rPr>
          <w:rFonts w:eastAsia="Batang"/>
          <w:szCs w:val="24"/>
        </w:rPr>
      </w:pPr>
      <w:r>
        <w:rPr>
          <w:rFonts w:eastAsia="Batang"/>
          <w:szCs w:val="24"/>
        </w:rPr>
        <w:t xml:space="preserve">Округление при расчете </w:t>
      </w:r>
      <w:r>
        <w:rPr>
          <w:rFonts w:eastAsia="Batang"/>
          <w:szCs w:val="24"/>
        </w:rPr>
        <w:object w:dxaOrig="240" w:dyaOrig="360" w14:anchorId="03B9D97B">
          <v:shape id="_x0000_i1068" type="#_x0000_t75" style="width:11.7pt;height:18.4pt" o:ole="">
            <v:imagedata r:id="rId61" o:title=""/>
          </v:shape>
          <o:OLEObject Type="Embed" ProgID="Equation.3" ShapeID="_x0000_i1068" DrawAspect="Content" ObjectID="_1685872921" r:id="rId97"/>
        </w:object>
      </w:r>
      <w:r>
        <w:rPr>
          <w:rFonts w:eastAsia="Batang"/>
          <w:szCs w:val="24"/>
        </w:rPr>
        <w:t xml:space="preserve"> и </w:t>
      </w:r>
      <w:r>
        <w:rPr>
          <w:rFonts w:eastAsia="Batang"/>
          <w:szCs w:val="24"/>
        </w:rPr>
        <w:object w:dxaOrig="855" w:dyaOrig="345" w14:anchorId="0BD8F957">
          <v:shape id="_x0000_i1069" type="#_x0000_t75" style="width:42.7pt;height:17.6pt" o:ole="">
            <v:imagedata r:id="rId71" o:title=""/>
          </v:shape>
          <o:OLEObject Type="Embed" ProgID="Equation.3" ShapeID="_x0000_i1069" DrawAspect="Content" ObjectID="_1685872922" r:id="rId98"/>
        </w:object>
      </w:r>
      <w:r>
        <w:rPr>
          <w:rFonts w:eastAsia="Batang"/>
          <w:szCs w:val="24"/>
        </w:rPr>
        <w:t>производится на каждом действии до 2-х знаков после запятой.</w:t>
      </w:r>
    </w:p>
    <w:p w14:paraId="2FEB02DD" w14:textId="77777777" w:rsidR="000C1E0E" w:rsidRDefault="000C1E0E" w:rsidP="000C1E0E">
      <w:pPr>
        <w:widowControl w:val="0"/>
        <w:numPr>
          <w:ilvl w:val="2"/>
          <w:numId w:val="4"/>
        </w:numPr>
        <w:spacing w:before="60" w:after="60" w:line="240" w:lineRule="auto"/>
        <w:outlineLvl w:val="1"/>
        <w:rPr>
          <w:rFonts w:ascii="Times New Roman" w:hAnsi="Times New Roman"/>
          <w:sz w:val="24"/>
          <w:szCs w:val="24"/>
        </w:rPr>
      </w:pPr>
      <w:r>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ПИФ.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w:t>
      </w:r>
    </w:p>
    <w:p w14:paraId="65D9ABFA" w14:textId="77777777" w:rsidR="000C1E0E" w:rsidRDefault="000C1E0E" w:rsidP="000C1E0E">
      <w:pPr>
        <w:widowControl w:val="0"/>
        <w:numPr>
          <w:ilvl w:val="0"/>
          <w:numId w:val="11"/>
        </w:numPr>
        <w:spacing w:before="240" w:after="60" w:line="240" w:lineRule="auto"/>
        <w:outlineLvl w:val="0"/>
        <w:rPr>
          <w:rFonts w:ascii="Times New Roman" w:hAnsi="Times New Roman"/>
          <w:b/>
          <w:bCs/>
          <w:kern w:val="32"/>
          <w:sz w:val="24"/>
          <w:szCs w:val="24"/>
        </w:rPr>
      </w:pPr>
      <w:r>
        <w:rPr>
          <w:rFonts w:ascii="Times New Roman" w:hAnsi="Times New Roman"/>
          <w:b/>
          <w:bCs/>
          <w:kern w:val="32"/>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14:paraId="6AA791E6"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выявления ошибки в расчёте стоимости чистых активов и стоимости одного инвестиционного пая Специализированный депозитарий и Управляющая компания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14:paraId="39951CF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14:paraId="2885059A"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 xml:space="preserve">Если рассчитанные отклонения в каждую из дат составили менее 0,1%, пересчёт стоимости чистых активов и стоимости одного инвестиционного пая Фонда не производится. </w:t>
      </w:r>
    </w:p>
    <w:p w14:paraId="12349E91"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Управляющая компания и Специализированный депозитарий принимают все необходимые меры для предотвращения повторения ошибки в будущем.</w:t>
      </w:r>
    </w:p>
    <w:p w14:paraId="07B3EE4E"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В случае, когда в какую-либо из дат оба отклонения или одно из них составляет 0,1% и более корректной стоимости чистых активов, Управляющая компания и Специализированный депозитарий осуществляют пересчёт стоимости чистых активов и стоимости одного инвестиционного пая Фонда за весь период, начиная с даты допущения ошибки.</w:t>
      </w:r>
    </w:p>
    <w:p w14:paraId="1CC9E0B5"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lastRenderedPageBreak/>
        <w:t>В случае если с момента допущения ошибки, приведшей к пересчёту стоимости чистых активов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законодательства Российской Федерации.</w:t>
      </w:r>
    </w:p>
    <w:p w14:paraId="07BE4657" w14:textId="77777777" w:rsidR="000C1E0E" w:rsidRDefault="000C1E0E" w:rsidP="000C1E0E">
      <w:pPr>
        <w:numPr>
          <w:ilvl w:val="1"/>
          <w:numId w:val="11"/>
        </w:numPr>
        <w:tabs>
          <w:tab w:val="num" w:pos="0"/>
        </w:tabs>
        <w:spacing w:line="240" w:lineRule="auto"/>
        <w:rPr>
          <w:rFonts w:ascii="Times New Roman" w:hAnsi="Times New Roman"/>
          <w:sz w:val="24"/>
          <w:szCs w:val="24"/>
          <w:lang w:eastAsia="en-US"/>
        </w:rPr>
      </w:pPr>
      <w:r>
        <w:rPr>
          <w:rFonts w:ascii="Times New Roman" w:hAnsi="Times New Roman"/>
          <w:sz w:val="24"/>
          <w:szCs w:val="24"/>
        </w:rPr>
        <w:t>При необходимости Управляющая компания и Специализированный депозитарий вносят исправления в регистры учета.</w:t>
      </w:r>
    </w:p>
    <w:p w14:paraId="299D2F21"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E25CF52" w14:textId="77777777" w:rsidR="000C1E0E" w:rsidRDefault="000C1E0E" w:rsidP="000C1E0E">
      <w:pPr>
        <w:tabs>
          <w:tab w:val="num" w:pos="0"/>
        </w:tabs>
        <w:spacing w:line="240" w:lineRule="auto"/>
        <w:ind w:left="720"/>
        <w:rPr>
          <w:rFonts w:ascii="Times New Roman" w:hAnsi="Times New Roman"/>
          <w:sz w:val="24"/>
          <w:szCs w:val="24"/>
          <w:lang w:eastAsia="en-US"/>
        </w:rPr>
      </w:pPr>
    </w:p>
    <w:p w14:paraId="5B8F377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04F65F6" w14:textId="77777777" w:rsidR="000C1E0E" w:rsidRDefault="000C1E0E" w:rsidP="000C1E0E">
      <w:pPr>
        <w:tabs>
          <w:tab w:val="num" w:pos="0"/>
        </w:tabs>
        <w:spacing w:line="240" w:lineRule="auto"/>
        <w:ind w:left="720"/>
        <w:rPr>
          <w:rFonts w:ascii="Times New Roman" w:hAnsi="Times New Roman"/>
          <w:sz w:val="24"/>
          <w:szCs w:val="24"/>
          <w:lang w:eastAsia="en-US"/>
        </w:rPr>
      </w:pPr>
    </w:p>
    <w:p w14:paraId="21075BC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32586065"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376D5A4" w14:textId="77777777" w:rsidR="000C1E0E" w:rsidRDefault="000C1E0E" w:rsidP="000C1E0E">
      <w:pPr>
        <w:tabs>
          <w:tab w:val="num" w:pos="0"/>
        </w:tabs>
        <w:spacing w:line="240" w:lineRule="auto"/>
        <w:ind w:left="720"/>
        <w:rPr>
          <w:rFonts w:ascii="Times New Roman" w:hAnsi="Times New Roman"/>
          <w:sz w:val="24"/>
          <w:szCs w:val="24"/>
          <w:lang w:eastAsia="en-US"/>
        </w:rPr>
      </w:pPr>
    </w:p>
    <w:p w14:paraId="00EEAAFB" w14:textId="77777777" w:rsidR="000C1E0E" w:rsidRDefault="000C1E0E" w:rsidP="000C1E0E">
      <w:pPr>
        <w:spacing w:line="240" w:lineRule="auto"/>
        <w:jc w:val="left"/>
        <w:rPr>
          <w:rFonts w:ascii="Times New Roman" w:eastAsia="Calibri" w:hAnsi="Times New Roman"/>
          <w:sz w:val="24"/>
          <w:szCs w:val="24"/>
          <w:lang w:eastAsia="en-US"/>
        </w:rPr>
      </w:pPr>
      <w:r>
        <w:rPr>
          <w:rFonts w:ascii="Times New Roman" w:eastAsia="Calibri" w:hAnsi="Times New Roman"/>
          <w:sz w:val="24"/>
          <w:szCs w:val="24"/>
        </w:rPr>
        <w:br w:type="page"/>
      </w:r>
      <w:r>
        <w:rPr>
          <w:rFonts w:ascii="Times New Roman" w:eastAsia="Calibri" w:hAnsi="Times New Roman"/>
          <w:sz w:val="24"/>
          <w:szCs w:val="24"/>
          <w:lang w:eastAsia="en-US"/>
        </w:rPr>
        <w:lastRenderedPageBreak/>
        <w:t xml:space="preserve">Приложение №1  </w:t>
      </w:r>
    </w:p>
    <w:p w14:paraId="5F220DB6" w14:textId="77777777" w:rsidR="000C1E0E" w:rsidRDefault="000C1E0E" w:rsidP="000C1E0E">
      <w:pPr>
        <w:tabs>
          <w:tab w:val="left" w:pos="3069"/>
        </w:tabs>
        <w:spacing w:after="200" w:line="276" w:lineRule="auto"/>
        <w:jc w:val="right"/>
        <w:rPr>
          <w:rFonts w:ascii="Times New Roman" w:eastAsia="Calibri" w:hAnsi="Times New Roman" w:cstheme="minorBidi"/>
          <w:sz w:val="24"/>
          <w:szCs w:val="24"/>
          <w:lang w:eastAsia="en-US"/>
        </w:rPr>
      </w:pPr>
      <w:r>
        <w:rPr>
          <w:rFonts w:ascii="Times New Roman" w:eastAsia="Calibri" w:hAnsi="Times New Roman" w:cstheme="minorBidi"/>
          <w:sz w:val="24"/>
          <w:szCs w:val="24"/>
          <w:lang w:eastAsia="en-US"/>
        </w:rPr>
        <w:t>к Правилам</w:t>
      </w:r>
      <w:r>
        <w:rPr>
          <w:rFonts w:ascii="Times New Roman" w:eastAsiaTheme="minorHAnsi" w:hAnsi="Times New Roman" w:cstheme="minorBidi"/>
          <w:sz w:val="24"/>
          <w:szCs w:val="24"/>
          <w:lang w:eastAsia="en-US"/>
        </w:rPr>
        <w:t xml:space="preserve"> определения СЧА</w:t>
      </w:r>
    </w:p>
    <w:p w14:paraId="3874F79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7A4BB73E"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45C1BFBB"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34E54CAA" w14:textId="77777777" w:rsidR="000C1E0E" w:rsidRDefault="000C1E0E" w:rsidP="000C1E0E">
      <w:pPr>
        <w:spacing w:before="120" w:after="200" w:line="360" w:lineRule="auto"/>
        <w:jc w:val="right"/>
        <w:rPr>
          <w:rFonts w:ascii="Times New Roman" w:eastAsia="Batang" w:hAnsi="Times New Roman"/>
          <w:sz w:val="24"/>
          <w:szCs w:val="24"/>
          <w:lang w:eastAsia="en-US"/>
        </w:rPr>
      </w:pPr>
    </w:p>
    <w:p w14:paraId="5BBAE687" w14:textId="77777777" w:rsidR="000C1E0E" w:rsidRDefault="000C1E0E" w:rsidP="000C1E0E">
      <w:pPr>
        <w:spacing w:line="360" w:lineRule="auto"/>
        <w:jc w:val="right"/>
        <w:rPr>
          <w:rFonts w:ascii="Times New Roman" w:eastAsia="Batang" w:hAnsi="Times New Roman"/>
          <w:sz w:val="24"/>
          <w:szCs w:val="24"/>
          <w:lang w:eastAsia="en-US"/>
        </w:rPr>
      </w:pPr>
    </w:p>
    <w:p w14:paraId="2C2AC1E7"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Модель определения расчётной цены для</w:t>
      </w:r>
    </w:p>
    <w:p w14:paraId="7F5D943B" w14:textId="77777777" w:rsidR="000C1E0E" w:rsidRDefault="000C1E0E" w:rsidP="000C1E0E">
      <w:pPr>
        <w:tabs>
          <w:tab w:val="left" w:pos="3069"/>
        </w:tabs>
        <w:spacing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российских долговых ценных бумаг, номинированных в рублях, и еврооблигаций</w:t>
      </w:r>
    </w:p>
    <w:p w14:paraId="440C890E"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FF2AE0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C0B61D8"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BB55564"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699A076"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2EADC57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B7DC7C3"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03657A01"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7063CF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55EEB29"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706CA5"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5504CD3B"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4241BA"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6CE0489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34EE39C"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347ECE6F" w14:textId="77777777" w:rsidR="000C1E0E" w:rsidRDefault="000C1E0E" w:rsidP="000C1E0E">
      <w:pPr>
        <w:spacing w:line="360" w:lineRule="auto"/>
        <w:ind w:firstLine="426"/>
        <w:jc w:val="left"/>
        <w:rPr>
          <w:rFonts w:ascii="Times New Roman" w:eastAsiaTheme="minorHAnsi" w:hAnsi="Times New Roman"/>
          <w:b/>
          <w:sz w:val="24"/>
          <w:szCs w:val="24"/>
          <w:lang w:eastAsia="en-US"/>
        </w:rPr>
      </w:pPr>
    </w:p>
    <w:p w14:paraId="7FC24E6A" w14:textId="77777777" w:rsidR="000C1E0E" w:rsidRDefault="000C1E0E" w:rsidP="000C1E0E">
      <w:pPr>
        <w:spacing w:after="200" w:line="276" w:lineRule="auto"/>
        <w:jc w:val="left"/>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5C472D65" w14:textId="77777777" w:rsidR="000C1E0E" w:rsidRDefault="000C1E0E" w:rsidP="000C1E0E">
      <w:pPr>
        <w:spacing w:line="360" w:lineRule="auto"/>
        <w:ind w:firstLine="426"/>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Рублевые облигации российских эмитентов</w:t>
      </w:r>
    </w:p>
    <w:p w14:paraId="31A56352"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2.</w:t>
      </w:r>
      <w:r>
        <w:rPr>
          <w:rFonts w:ascii="Times New Roman" w:eastAsiaTheme="minorHAnsi" w:hAnsi="Times New Roman"/>
          <w:sz w:val="24"/>
          <w:szCs w:val="24"/>
          <w:lang w:eastAsia="en-US"/>
        </w:rPr>
        <w:t xml:space="preserve"> В случае отсутствия активного рынка на дату оценки, а так же в случае, если основным рынком для облигации является внебиржевой рынок, справедливой ценой облигации признается одна из следующих котировок (расположены в сторону уменьшения приоритетности):</w:t>
      </w:r>
    </w:p>
    <w:p w14:paraId="30DFFC49"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1. Котировка, рассчитанная Ценовым центром НРД по Методике определения стоимости справедливых цен рублевых облигаций</w:t>
      </w:r>
      <w:r>
        <w:rPr>
          <w:sz w:val="24"/>
          <w:szCs w:val="24"/>
        </w:rPr>
        <w:t xml:space="preserve"> </w:t>
      </w:r>
      <w:r>
        <w:rPr>
          <w:b/>
          <w:sz w:val="24"/>
          <w:szCs w:val="24"/>
        </w:rPr>
        <w:t>по методологиям, утвержденным 01.12.2017 и позднее</w:t>
      </w:r>
      <w:r>
        <w:rPr>
          <w:rFonts w:ascii="Times New Roman" w:eastAsiaTheme="minorHAnsi" w:hAnsi="Times New Roman"/>
          <w:sz w:val="24"/>
          <w:szCs w:val="24"/>
          <w:lang w:eastAsia="en-US"/>
        </w:rPr>
        <w:t>, далее – «Методика НРД для рублевых облигаций».</w:t>
      </w:r>
    </w:p>
    <w:p w14:paraId="1BDE388A"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2. Котировка, рассчитанная Ценовым центром НРД по Методике определения справедливых цен НРД, далее – «Методика ОСЦ НРД».</w:t>
      </w:r>
    </w:p>
    <w:p w14:paraId="372BCC91"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3. Если для одного из 30 торговых дней, предшествующих дате расчета справедливой стоимости, имеется возможность определить справедливую стоимость с использованием котировок, применяемых для оценки по Уровню 1 (определяется LEGAL_CLOSE_PRICE при условии VOLUME &gt;0 при наличии активного рынка), применяется метод корректировки последней исторической цены по соответствующим ценовым облигационным индексам, ежедневно публикуемым Московской биржей (описание: www.moex.com/ru/index/RUABITR/about/): индекс государственных облигаций RGBI, индекс корпоративных облигаций MICEXCBICP, индекс муниципальных облигаций MICEXMBICP (кроме случаев, когда основным рынком для облигации является внебиржевой рынок).</w:t>
      </w:r>
    </w:p>
    <w:p w14:paraId="2653A6A0" w14:textId="77777777" w:rsidR="000C1E0E" w:rsidRDefault="00050B54"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r>
            <m:rPr>
              <m:sty m:val="p"/>
            </m:rPr>
            <w:rPr>
              <w:rFonts w:ascii="Cambria Math" w:hAnsi="Times New Roman"/>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r>
            <m:rPr>
              <m:sty m:val="p"/>
            </m:rPr>
            <w:rPr>
              <w:rFonts w:ascii="Cambria Math" w:hAnsi="Cambria Math"/>
              <w:sz w:val="24"/>
              <w:szCs w:val="24"/>
              <w:lang w:eastAsia="en-US"/>
            </w:rPr>
            <m:t>×</m:t>
          </m:r>
          <m:d>
            <m:dPr>
              <m:ctrlPr>
                <w:rPr>
                  <w:rFonts w:ascii="Cambria Math" w:hAnsi="Cambria Math"/>
                  <w:sz w:val="24"/>
                  <w:szCs w:val="24"/>
                  <w:lang w:eastAsia="en-US"/>
                </w:rPr>
              </m:ctrlPr>
            </m:dPr>
            <m:e>
              <m:r>
                <m:rPr>
                  <m:sty m:val="p"/>
                </m:rPr>
                <w:rPr>
                  <w:rFonts w:ascii="Cambria Math" w:hAnsi="Times New Roman"/>
                  <w:sz w:val="24"/>
                  <w:szCs w:val="24"/>
                  <w:lang w:eastAsia="en-US"/>
                </w:rPr>
                <m:t>1+E(R)</m:t>
              </m:r>
            </m:e>
          </m:d>
        </m:oMath>
      </m:oMathPara>
    </w:p>
    <w:p w14:paraId="722C1AB1" w14:textId="77777777" w:rsidR="000C1E0E" w:rsidRDefault="000C1E0E" w:rsidP="000C1E0E">
      <w:pPr>
        <w:spacing w:line="360" w:lineRule="auto"/>
        <w:rPr>
          <w:rFonts w:ascii="Times New Roman" w:hAnsi="Times New Roman"/>
          <w:sz w:val="24"/>
          <w:szCs w:val="24"/>
          <w:lang w:eastAsia="en-US"/>
        </w:rPr>
      </w:pPr>
    </w:p>
    <w:p w14:paraId="2108FEF3"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Формула расчета ожидаемой доходности модели CAPM:</w:t>
      </w:r>
    </w:p>
    <w:p w14:paraId="7129737C" w14:textId="77777777" w:rsidR="000C1E0E" w:rsidRDefault="000C1E0E" w:rsidP="000C1E0E">
      <w:pPr>
        <w:spacing w:line="360" w:lineRule="auto"/>
        <w:rPr>
          <w:rFonts w:ascii="Times New Roman" w:hAnsi="Times New Roman"/>
          <w:sz w:val="24"/>
          <w:szCs w:val="24"/>
          <w:lang w:eastAsia="en-US"/>
        </w:rPr>
      </w:pPr>
    </w:p>
    <w:p w14:paraId="5E4059A0"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r>
            <m:rPr>
              <m:sty m:val="p"/>
            </m:rPr>
            <w:rPr>
              <w:rFonts w:ascii="Cambria Math" w:hAnsi="Times New Roman"/>
              <w:sz w:val="24"/>
              <w:szCs w:val="24"/>
              <w:lang w:eastAsia="en-US"/>
            </w:rPr>
            <m:t>=</m:t>
          </m:r>
          <m:sSubSup>
            <m:sSubSupPr>
              <m:ctrlPr>
                <w:rPr>
                  <w:rFonts w:ascii="Cambria Math" w:hAnsi="Cambria Math"/>
                  <w:sz w:val="24"/>
                  <w:szCs w:val="24"/>
                  <w:lang w:eastAsia="en-US"/>
                </w:rPr>
              </m:ctrlPr>
            </m:sSubSup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up>
              <m:r>
                <m:rPr>
                  <m:sty m:val="p"/>
                </m:rPr>
                <w:rPr>
                  <w:rFonts w:ascii="Cambria Math" w:hAnsi="Cambria Math"/>
                  <w:sz w:val="24"/>
                  <w:szCs w:val="24"/>
                  <w:lang w:eastAsia="en-US"/>
                </w:rPr>
                <m:t>'</m:t>
              </m:r>
            </m:sup>
          </m:sSubSup>
          <m:r>
            <m:rPr>
              <m:sty m:val="p"/>
            </m:rPr>
            <w:rPr>
              <w:rFonts w:ascii="Cambria Math" w:hAnsi="Times New Roman"/>
              <w:sz w:val="24"/>
              <w:szCs w:val="24"/>
              <w:lang w:eastAsia="en-US"/>
            </w:rPr>
            <m:t>+</m:t>
          </m:r>
          <m:r>
            <m:rPr>
              <m:sty m:val="p"/>
            </m:rPr>
            <w:rPr>
              <w:rFonts w:ascii="Cambria Math" w:hAnsi="Cambria Math"/>
              <w:sz w:val="24"/>
              <w:szCs w:val="24"/>
              <w:lang w:eastAsia="en-US"/>
            </w:rPr>
            <m:t>β</m:t>
          </m:r>
          <m:r>
            <m:rPr>
              <m:sty m:val="p"/>
            </m:rPr>
            <w:rPr>
              <w:rFonts w:ascii="Cambria Math" w:hAnsi="Times New Roman"/>
              <w:sz w:val="24"/>
              <w:szCs w:val="24"/>
              <w:lang w:eastAsia="en-US"/>
            </w:rPr>
            <m:t xml:space="preserv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f</m:t>
                  </m:r>
                </m:sub>
              </m:sSub>
            </m:e>
          </m:d>
        </m:oMath>
      </m:oMathPara>
    </w:p>
    <w:p w14:paraId="65BB3972" w14:textId="77777777" w:rsidR="000C1E0E" w:rsidRDefault="000C1E0E" w:rsidP="000C1E0E">
      <w:pPr>
        <w:spacing w:line="360" w:lineRule="auto"/>
        <w:rPr>
          <w:rFonts w:ascii="Times New Roman" w:hAnsi="Times New Roman"/>
          <w:sz w:val="24"/>
          <w:szCs w:val="24"/>
          <w:lang w:eastAsia="en-US"/>
        </w:rPr>
      </w:pPr>
    </w:p>
    <w:p w14:paraId="5A97C0F3" w14:textId="77777777" w:rsidR="000C1E0E" w:rsidRDefault="00050B54"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m:t>
          </m:r>
        </m:oMath>
      </m:oMathPara>
    </w:p>
    <w:p w14:paraId="0AD211C2" w14:textId="77777777" w:rsidR="000C1E0E" w:rsidRDefault="000C1E0E" w:rsidP="000C1E0E">
      <w:pPr>
        <w:spacing w:line="360" w:lineRule="auto"/>
        <w:rPr>
          <w:rFonts w:ascii="Times New Roman" w:hAnsi="Times New Roman"/>
          <w:sz w:val="24"/>
          <w:szCs w:val="24"/>
          <w:lang w:eastAsia="en-US"/>
        </w:rPr>
      </w:pPr>
    </w:p>
    <w:p w14:paraId="37FFED09"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Параметры формул расчета справедливой стоимости, модели CAPM:</w:t>
      </w:r>
    </w:p>
    <w:p w14:paraId="70353687"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справедливая стоимость одной ценной бумаги на дату определения справедливой стоимости;</w:t>
      </w:r>
    </w:p>
    <w:p w14:paraId="4479C517"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последняя определенная справедливая стоимость ценной бумаги;</w:t>
      </w:r>
    </w:p>
    <w:p w14:paraId="0E8ADA5A"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значение рыночного индикатора на дату определения справедливой стоимости;</w:t>
      </w:r>
    </w:p>
    <w:p w14:paraId="7FE75DBF"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значение рыночного индикатора на предыдущую дату определения справедливой стоимости.</w:t>
      </w:r>
    </w:p>
    <w:p w14:paraId="6A046B49"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E</m:t>
        </m:r>
        <m:d>
          <m:dPr>
            <m:ctrlPr>
              <w:rPr>
                <w:rFonts w:ascii="Cambria Math" w:hAnsi="Cambria Math"/>
                <w:sz w:val="24"/>
                <w:szCs w:val="24"/>
                <w:lang w:eastAsia="en-US"/>
              </w:rPr>
            </m:ctrlPr>
          </m:dPr>
          <m:e>
            <m:r>
              <m:rPr>
                <m:sty m:val="p"/>
              </m:rPr>
              <w:rPr>
                <w:rFonts w:ascii="Cambria Math" w:hAnsi="Times New Roman"/>
                <w:sz w:val="24"/>
                <w:szCs w:val="24"/>
                <w:lang w:eastAsia="en-US"/>
              </w:rPr>
              <m:t>R</m:t>
            </m:r>
          </m:e>
        </m:d>
      </m:oMath>
      <w:r>
        <w:rPr>
          <w:rFonts w:ascii="Times New Roman" w:hAnsi="Times New Roman"/>
          <w:sz w:val="24"/>
          <w:szCs w:val="24"/>
          <w:lang w:eastAsia="en-US"/>
        </w:rPr>
        <w:t xml:space="preserve"> – ожидаемая доходность ценной бумаги;</w:t>
      </w:r>
    </w:p>
    <w:p w14:paraId="4694B5F2" w14:textId="77777777" w:rsidR="000C1E0E" w:rsidRDefault="000C1E0E" w:rsidP="000C1E0E">
      <w:pPr>
        <w:spacing w:line="276" w:lineRule="auto"/>
        <w:rPr>
          <w:rFonts w:ascii="Times New Roman" w:hAnsi="Times New Roman"/>
          <w:sz w:val="24"/>
          <w:szCs w:val="24"/>
          <w:lang w:eastAsia="en-US"/>
        </w:rPr>
      </w:pPr>
      <m:oMath>
        <m:r>
          <m:rPr>
            <m:sty m:val="p"/>
          </m:rPr>
          <w:rPr>
            <w:rFonts w:ascii="Cambria Math" w:hAnsi="Cambria Math"/>
            <w:sz w:val="24"/>
            <w:szCs w:val="24"/>
            <w:lang w:eastAsia="en-US"/>
          </w:rPr>
          <m:t>β</m:t>
        </m:r>
      </m:oMath>
      <w:r>
        <w:rPr>
          <w:rFonts w:ascii="Times New Roman" w:hAnsi="Times New Roman"/>
          <w:sz w:val="24"/>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sz w:val="24"/>
            <w:szCs w:val="24"/>
            <w:lang w:eastAsia="en-US"/>
          </w:rPr>
          <m:t>β</m:t>
        </m:r>
      </m:oMath>
      <w:r>
        <w:rPr>
          <w:rFonts w:ascii="Times New Roman" w:hAnsi="Times New Roman"/>
          <w:sz w:val="24"/>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214EA5E"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076FEFBE"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Cambria Math"/>
                <w:sz w:val="24"/>
                <w:szCs w:val="24"/>
                <w:lang w:eastAsia="en-US"/>
              </w:rPr>
              <m:t>R</m:t>
            </m:r>
          </m:e>
          <m:sub>
            <m:r>
              <m:rPr>
                <m:sty m:val="p"/>
              </m:rPr>
              <w:rPr>
                <w:rFonts w:ascii="Cambria Math" w:hAnsi="Cambria Math"/>
                <w:sz w:val="24"/>
                <w:szCs w:val="24"/>
                <w:lang w:eastAsia="en-US"/>
              </w:rPr>
              <m:t>f</m:t>
            </m:r>
          </m:sub>
        </m:sSub>
      </m:oMath>
      <w:r w:rsidR="000C1E0E">
        <w:rPr>
          <w:rFonts w:ascii="Times New Roman" w:hAnsi="Times New Roman"/>
          <w:sz w:val="24"/>
          <w:szCs w:val="24"/>
          <w:lang w:eastAsia="en-US"/>
        </w:rPr>
        <w:t xml:space="preserve"> – Risk-free Rate – безрисковая ставка доходности;</w:t>
      </w:r>
    </w:p>
    <w:p w14:paraId="6C4D0C7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62E3ECCC" w14:textId="77777777" w:rsidR="000C1E0E" w:rsidRDefault="00050B54" w:rsidP="000C1E0E">
      <w:pPr>
        <w:spacing w:after="200" w:line="360" w:lineRule="auto"/>
        <w:rPr>
          <w:rFonts w:ascii="Times New Roman" w:eastAsiaTheme="minorHAnsi" w:hAnsi="Times New Roman"/>
          <w:sz w:val="24"/>
          <w:szCs w:val="24"/>
          <w:lang w:eastAsia="en-US"/>
        </w:rPr>
      </w:pPr>
      <m:oMathPara>
        <m:oMath>
          <m:sSubSup>
            <m:sSubSupPr>
              <m:ctrlPr>
                <w:rPr>
                  <w:rFonts w:ascii="Cambria Math" w:hAnsi="Cambria Math"/>
                  <w:i/>
                  <w:sz w:val="24"/>
                  <w:szCs w:val="24"/>
                  <w:lang w:val="en-US" w:eastAsia="en-US"/>
                </w:rPr>
              </m:ctrlPr>
            </m:sSubSupPr>
            <m:e>
              <m:r>
                <w:rPr>
                  <w:rFonts w:ascii="Cambria Math" w:hAnsi="Cambria Math"/>
                  <w:sz w:val="24"/>
                  <w:szCs w:val="24"/>
                  <w:lang w:val="en-US" w:eastAsia="en-US"/>
                </w:rPr>
                <m:t>R</m:t>
              </m:r>
            </m:e>
            <m:sub>
              <m:r>
                <w:rPr>
                  <w:rFonts w:ascii="Cambria Math" w:hAnsi="Cambria Math"/>
                  <w:sz w:val="24"/>
                  <w:szCs w:val="24"/>
                  <w:lang w:val="en-US" w:eastAsia="en-US"/>
                </w:rPr>
                <m:t>f</m:t>
              </m:r>
            </m:sub>
            <m:sup>
              <m:r>
                <w:rPr>
                  <w:rFonts w:ascii="Cambria Math" w:hAnsi="Cambria Math"/>
                  <w:sz w:val="24"/>
                  <w:szCs w:val="24"/>
                  <w:lang w:val="en-US" w:eastAsia="en-US"/>
                </w:rPr>
                <m:t>'</m:t>
              </m:r>
            </m:sup>
          </m:sSubSup>
          <m:r>
            <w:rPr>
              <w:rFonts w:ascii="Cambria Math" w:hAnsi="Cambria Math"/>
              <w:sz w:val="24"/>
              <w:szCs w:val="24"/>
              <w:lang w:val="en-US" w:eastAsia="en-US"/>
            </w:rPr>
            <m:t xml:space="preserve">= </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R</m:t>
                  </m:r>
                </m:e>
                <m:sub>
                  <m:r>
                    <w:rPr>
                      <w:rFonts w:ascii="Cambria Math" w:eastAsiaTheme="minorHAnsi" w:hAnsi="Cambria Math"/>
                      <w:sz w:val="24"/>
                      <w:szCs w:val="24"/>
                      <w:lang w:val="en-US" w:eastAsia="en-US"/>
                    </w:rPr>
                    <m:t>f</m:t>
                  </m:r>
                </m:sub>
              </m:sSub>
              <m:r>
                <w:rPr>
                  <w:rFonts w:ascii="Cambria Math" w:eastAsiaTheme="minorHAnsi" w:hAnsi="Cambria Math"/>
                  <w:sz w:val="24"/>
                  <w:szCs w:val="24"/>
                  <w:lang w:val="en-US" w:eastAsia="en-US"/>
                </w:rPr>
                <m:t>/365</m:t>
              </m:r>
            </m:e>
          </m:d>
          <m:r>
            <w:rPr>
              <w:rFonts w:ascii="Cambria Math" w:eastAsiaTheme="minorHAnsi" w:hAnsi="Cambria Math"/>
              <w:sz w:val="24"/>
              <w:szCs w:val="24"/>
              <w:lang w:val="en-US" w:eastAsia="en-US"/>
            </w:rPr>
            <m:t>×</m:t>
          </m:r>
          <m:d>
            <m:dPr>
              <m:ctrlPr>
                <w:rPr>
                  <w:rFonts w:ascii="Cambria Math" w:eastAsiaTheme="minorHAnsi" w:hAnsi="Cambria Math"/>
                  <w:i/>
                  <w:sz w:val="24"/>
                  <w:szCs w:val="24"/>
                  <w:lang w:val="en-US" w:eastAsia="en-US"/>
                </w:rPr>
              </m:ctrlPr>
            </m:dPr>
            <m:e>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1</m:t>
                  </m:r>
                </m:sub>
              </m:sSub>
              <m:r>
                <w:rPr>
                  <w:rFonts w:ascii="Cambria Math" w:eastAsiaTheme="minorHAnsi" w:hAnsi="Cambria Math"/>
                  <w:sz w:val="24"/>
                  <w:szCs w:val="24"/>
                  <w:lang w:val="en-US" w:eastAsia="en-US"/>
                </w:rPr>
                <m:t>-</m:t>
              </m:r>
              <m:sSub>
                <m:sSubPr>
                  <m:ctrlPr>
                    <w:rPr>
                      <w:rFonts w:ascii="Cambria Math" w:eastAsiaTheme="minorHAnsi" w:hAnsi="Cambria Math"/>
                      <w:i/>
                      <w:sz w:val="24"/>
                      <w:szCs w:val="24"/>
                      <w:lang w:val="en-US" w:eastAsia="en-US"/>
                    </w:rPr>
                  </m:ctrlPr>
                </m:sSubPr>
                <m:e>
                  <m:r>
                    <w:rPr>
                      <w:rFonts w:ascii="Cambria Math" w:eastAsiaTheme="minorHAnsi" w:hAnsi="Cambria Math"/>
                      <w:sz w:val="24"/>
                      <w:szCs w:val="24"/>
                      <w:lang w:val="en-US" w:eastAsia="en-US"/>
                    </w:rPr>
                    <m:t>T</m:t>
                  </m:r>
                </m:e>
                <m:sub>
                  <m:r>
                    <w:rPr>
                      <w:rFonts w:ascii="Cambria Math" w:eastAsiaTheme="minorHAnsi" w:hAnsi="Cambria Math"/>
                      <w:sz w:val="24"/>
                      <w:szCs w:val="24"/>
                      <w:lang w:val="en-US" w:eastAsia="en-US"/>
                    </w:rPr>
                    <m:t>0</m:t>
                  </m:r>
                </m:sub>
              </m:sSub>
            </m:e>
          </m:d>
        </m:oMath>
      </m:oMathPara>
    </w:p>
    <w:p w14:paraId="5D003788"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где:</w:t>
      </w:r>
      <w:r>
        <w:rPr>
          <w:rFonts w:ascii="Times New Roman" w:hAnsi="Times New Roman"/>
          <w:sz w:val="24"/>
          <w:szCs w:val="24"/>
          <w:lang w:eastAsia="en-US"/>
        </w:rPr>
        <w:br/>
        <w:t xml:space="preserve">где </w:t>
      </w:r>
      <m:oMath>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r>
              <m:rPr>
                <m:sty m:val="p"/>
              </m:rPr>
              <w:rPr>
                <w:rFonts w:ascii="Cambria Math" w:hAnsi="Cambria Math"/>
                <w:sz w:val="24"/>
                <w:szCs w:val="24"/>
                <w:lang w:eastAsia="en-US"/>
              </w:rPr>
              <m:t>-</m:t>
            </m:r>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e>
        </m:d>
      </m:oMath>
      <w:r>
        <w:rPr>
          <w:rFonts w:ascii="Times New Roman" w:hAnsi="Times New Roman"/>
          <w:sz w:val="24"/>
          <w:szCs w:val="24"/>
          <w:lang w:eastAsia="en-US"/>
        </w:rPr>
        <w:t xml:space="preserve"> - количество календарных дней между указанными датами.</w:t>
      </w:r>
    </w:p>
    <w:p w14:paraId="6C5F4C0C"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–дата определения справедливой стоимости;</w:t>
      </w:r>
    </w:p>
    <w:p w14:paraId="1EF55AED"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T</m:t>
            </m:r>
          </m:e>
          <m:sub>
            <m:r>
              <m:rPr>
                <m:sty m:val="p"/>
              </m:rPr>
              <w:rPr>
                <w:rFonts w:ascii="Cambria Math" w:hAnsi="Times New Roman"/>
                <w:sz w:val="24"/>
                <w:szCs w:val="24"/>
                <w:lang w:eastAsia="en-US"/>
              </w:rPr>
              <m:t>0</m:t>
            </m:r>
          </m:sub>
        </m:sSub>
      </m:oMath>
      <w:r w:rsidR="000C1E0E">
        <w:rPr>
          <w:rFonts w:ascii="Times New Roman" w:hAnsi="Times New Roman"/>
          <w:sz w:val="24"/>
          <w:szCs w:val="24"/>
          <w:lang w:eastAsia="en-US"/>
        </w:rPr>
        <w:t xml:space="preserve"> – предыдущая дата определения справедливой стоимости.</w:t>
      </w:r>
    </w:p>
    <w:p w14:paraId="45AE0599" w14:textId="77777777" w:rsidR="000C1E0E" w:rsidRDefault="000C1E0E" w:rsidP="000C1E0E">
      <w:pPr>
        <w:spacing w:line="276" w:lineRule="auto"/>
        <w:ind w:firstLine="708"/>
        <w:rPr>
          <w:rFonts w:ascii="Times New Roman" w:hAnsi="Times New Roman"/>
          <w:sz w:val="24"/>
          <w:szCs w:val="24"/>
          <w:lang w:eastAsia="en-US"/>
        </w:rPr>
      </w:pPr>
      <w:r>
        <w:rPr>
          <w:rFonts w:ascii="Times New Roman" w:hAnsi="Times New Roman"/>
          <w:sz w:val="24"/>
          <w:szCs w:val="24"/>
          <w:lang w:eastAsia="en-US"/>
        </w:rPr>
        <w:t>Для облигаций российских эмитентов, торгуемых на Московской Бирже, безрисковая ставка доходности – ставка, определенная в</w:t>
      </w:r>
      <w:r>
        <w:rPr>
          <w:rFonts w:ascii="Cambria Math" w:hAnsi="Cambria Math"/>
          <w:sz w:val="20"/>
          <w:lang w:eastAsia="en-US"/>
        </w:rPr>
        <w:t xml:space="preserve"> </w:t>
      </w:r>
      <w:r>
        <w:rPr>
          <w:rFonts w:ascii="Times New Roman" w:hAnsi="Times New Roman"/>
          <w:sz w:val="24"/>
          <w:szCs w:val="24"/>
          <w:lang w:eastAsia="en-US"/>
        </w:rPr>
        <w:t>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40198DB5"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методика расчёта кривой бескупонной доходности государственных облигаций, определенная Московской биржей;</w:t>
      </w:r>
    </w:p>
    <w:p w14:paraId="2F5E2B67" w14:textId="77777777" w:rsidR="000C1E0E" w:rsidRDefault="000C1E0E" w:rsidP="000C1E0E">
      <w:pPr>
        <w:numPr>
          <w:ilvl w:val="0"/>
          <w:numId w:val="12"/>
        </w:numPr>
        <w:spacing w:after="200" w:line="276" w:lineRule="auto"/>
        <w:contextualSpacing/>
        <w:rPr>
          <w:rFonts w:ascii="Times New Roman" w:hAnsi="Times New Roman"/>
          <w:sz w:val="24"/>
          <w:szCs w:val="24"/>
          <w:lang w:eastAsia="en-US"/>
        </w:rPr>
      </w:pPr>
      <w:r>
        <w:rPr>
          <w:rFonts w:ascii="Times New Roman" w:hAnsi="Times New Roman"/>
          <w:sz w:val="24"/>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AB3CF4E"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Ставка КБД рассчитывается без промежуточных округлений с точностью до 2 знаков после запятой (в процентном выражении).</w:t>
      </w:r>
      <w:r>
        <w:rPr>
          <w:rFonts w:ascii="Times New Roman" w:hAnsi="Times New Roman"/>
          <w:sz w:val="24"/>
          <w:szCs w:val="24"/>
          <w:lang w:eastAsia="en-US"/>
        </w:rPr>
        <w:br/>
      </w:r>
    </w:p>
    <w:p w14:paraId="6F24C8B6"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Бета коэффициент - β</w:t>
      </w:r>
    </w:p>
    <w:p w14:paraId="7134E51A" w14:textId="77777777" w:rsidR="000C1E0E" w:rsidRDefault="000C1E0E" w:rsidP="000C1E0E">
      <w:pPr>
        <w:spacing w:line="360" w:lineRule="auto"/>
        <w:rPr>
          <w:rFonts w:ascii="Times New Roman" w:hAnsi="Times New Roman"/>
          <w:sz w:val="24"/>
          <w:szCs w:val="24"/>
          <w:lang w:eastAsia="en-US"/>
        </w:rPr>
      </w:pPr>
      <m:oMathPara>
        <m:oMath>
          <m:r>
            <m:rPr>
              <m:sty m:val="p"/>
            </m:rPr>
            <w:rPr>
              <w:rFonts w:ascii="Cambria Math" w:hAnsi="Cambria Math"/>
              <w:sz w:val="24"/>
              <w:szCs w:val="24"/>
              <w:lang w:eastAsia="en-US"/>
            </w:rPr>
            <m:t>β</m:t>
          </m:r>
          <m:r>
            <m:rPr>
              <m:sty m:val="p"/>
            </m:rPr>
            <w:rPr>
              <w:rFonts w:ascii="Cambria Math" w:hAnsi="Times New Roman"/>
              <w:sz w:val="24"/>
              <w:szCs w:val="24"/>
              <w:lang w:eastAsia="en-US"/>
            </w:rPr>
            <m:t>=</m:t>
          </m:r>
          <m:f>
            <m:fPr>
              <m:ctrlPr>
                <w:rPr>
                  <w:rFonts w:ascii="Cambria Math" w:hAnsi="Cambria Math"/>
                  <w:sz w:val="24"/>
                  <w:szCs w:val="24"/>
                  <w:lang w:eastAsia="en-US"/>
                </w:rPr>
              </m:ctrlPr>
            </m:fPr>
            <m:num>
              <m:r>
                <m:rPr>
                  <m:sty m:val="p"/>
                </m:rPr>
                <w:rPr>
                  <w:rFonts w:ascii="Cambria Math" w:hAnsi="Times New Roman"/>
                  <w:sz w:val="24"/>
                  <w:szCs w:val="24"/>
                  <w:lang w:eastAsia="en-US"/>
                </w:rPr>
                <m:t xml:space="preserve">Covariance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 xml:space="preserve">, </m:t>
                  </m:r>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num>
            <m:den>
              <m:r>
                <m:rPr>
                  <m:sty m:val="p"/>
                </m:rPr>
                <w:rPr>
                  <w:rFonts w:ascii="Cambria Math" w:hAnsi="Times New Roman"/>
                  <w:sz w:val="24"/>
                  <w:szCs w:val="24"/>
                  <w:lang w:eastAsia="en-US"/>
                </w:rPr>
                <m:t xml:space="preserve">Variance </m:t>
              </m:r>
              <m:d>
                <m:dPr>
                  <m:ctrlPr>
                    <w:rPr>
                      <w:rFonts w:ascii="Cambria Math" w:hAnsi="Cambria Math"/>
                      <w:sz w:val="24"/>
                      <w:szCs w:val="24"/>
                      <w:lang w:eastAsia="en-US"/>
                    </w:rPr>
                  </m:ctrlPr>
                </m:d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e>
              </m:d>
            </m:den>
          </m:f>
        </m:oMath>
      </m:oMathPara>
    </w:p>
    <w:p w14:paraId="1546015F" w14:textId="77777777" w:rsidR="000C1E0E" w:rsidRDefault="000C1E0E" w:rsidP="000C1E0E">
      <w:pPr>
        <w:spacing w:line="360" w:lineRule="auto"/>
        <w:rPr>
          <w:rFonts w:ascii="Times New Roman" w:hAnsi="Times New Roman"/>
          <w:sz w:val="24"/>
          <w:szCs w:val="24"/>
          <w:lang w:eastAsia="en-US"/>
        </w:rPr>
      </w:pPr>
    </w:p>
    <w:p w14:paraId="39AF54C8" w14:textId="77777777" w:rsidR="000C1E0E" w:rsidRDefault="00050B54" w:rsidP="000C1E0E">
      <w:pPr>
        <w:spacing w:line="360" w:lineRule="auto"/>
        <w:rPr>
          <w:rFonts w:ascii="Times New Roman" w:hAnsi="Times New Roman"/>
          <w:sz w:val="24"/>
          <w:szCs w:val="24"/>
          <w:lang w:eastAsia="en-US"/>
        </w:rPr>
      </w:pPr>
      <m:oMathPara>
        <m:oMath>
          <m:sSub>
            <m:sSubPr>
              <m:ctrlPr>
                <w:rPr>
                  <w:rFonts w:ascii="Cambria Math" w:hAnsi="Cambria Math"/>
                  <w:sz w:val="24"/>
                  <w:szCs w:val="24"/>
                  <w:lang w:eastAsia="en-US"/>
                </w:rPr>
              </m:ctrlPr>
            </m:sSubPr>
            <m:e>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1,  R</m:t>
              </m:r>
            </m:e>
            <m:sub>
              <m:r>
                <m:rPr>
                  <m:sty m:val="p"/>
                </m:rPr>
                <w:rPr>
                  <w:rFonts w:ascii="Cambria Math" w:hAnsi="Times New Roman"/>
                  <w:sz w:val="24"/>
                  <w:szCs w:val="24"/>
                  <w:lang w:eastAsia="en-US"/>
                </w:rPr>
                <m:t>m</m:t>
              </m:r>
            </m:sub>
          </m:sSub>
          <m:r>
            <m:rPr>
              <m:sty m:val="p"/>
            </m:rPr>
            <w:rPr>
              <w:rFonts w:ascii="Cambria Math" w:hAnsi="Times New Roman"/>
              <w:sz w:val="24"/>
              <w:szCs w:val="24"/>
              <w:lang w:eastAsia="en-US"/>
            </w:rPr>
            <m:t>=</m:t>
          </m:r>
          <m:f>
            <m:fPr>
              <m:ctrlPr>
                <w:rPr>
                  <w:rFonts w:ascii="Cambria Math" w:hAnsi="Cambria Math"/>
                  <w:sz w:val="24"/>
                  <w:szCs w:val="24"/>
                  <w:lang w:eastAsia="en-US"/>
                </w:rPr>
              </m:ctrlPr>
            </m:fPr>
            <m:num>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num>
            <m:den>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den>
          </m:f>
          <m:r>
            <m:rPr>
              <m:sty m:val="p"/>
            </m:rPr>
            <w:rPr>
              <w:rFonts w:ascii="Cambria Math" w:hAnsi="Cambria Math"/>
              <w:sz w:val="24"/>
              <w:szCs w:val="24"/>
              <w:lang w:eastAsia="en-US"/>
            </w:rPr>
            <m:t>-</m:t>
          </m:r>
          <m:r>
            <m:rPr>
              <m:sty m:val="p"/>
            </m:rPr>
            <w:rPr>
              <w:rFonts w:ascii="Cambria Math" w:hAnsi="Times New Roman"/>
              <w:sz w:val="24"/>
              <w:szCs w:val="24"/>
              <w:lang w:eastAsia="en-US"/>
            </w:rPr>
            <m:t xml:space="preserve">1 </m:t>
          </m:r>
        </m:oMath>
      </m:oMathPara>
    </w:p>
    <w:p w14:paraId="16544A23" w14:textId="77777777" w:rsidR="000C1E0E" w:rsidRDefault="000C1E0E" w:rsidP="000C1E0E">
      <w:pPr>
        <w:spacing w:line="360" w:lineRule="auto"/>
        <w:rPr>
          <w:rFonts w:ascii="Times New Roman" w:hAnsi="Times New Roman"/>
          <w:sz w:val="24"/>
          <w:szCs w:val="24"/>
          <w:lang w:eastAsia="en-US"/>
        </w:rPr>
      </w:pPr>
    </w:p>
    <w:p w14:paraId="3AACCD26"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sidR="000C1E0E">
        <w:rPr>
          <w:rFonts w:ascii="Times New Roman" w:hAnsi="Times New Roman"/>
          <w:sz w:val="24"/>
          <w:szCs w:val="24"/>
          <w:lang w:eastAsia="en-US"/>
        </w:rPr>
        <w:t xml:space="preserve"> - доходность актива;</w:t>
      </w:r>
    </w:p>
    <w:p w14:paraId="1246F9A2"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цена закрытия актива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47E372A0"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Pa</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предыдущая цена закрытия актива;</w:t>
      </w:r>
    </w:p>
    <w:p w14:paraId="7BB1357E"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sidR="000C1E0E">
        <w:rPr>
          <w:rFonts w:ascii="Times New Roman" w:hAnsi="Times New Roman"/>
          <w:sz w:val="24"/>
          <w:szCs w:val="24"/>
          <w:lang w:eastAsia="en-US"/>
        </w:rPr>
        <w:t xml:space="preserve"> - доходность рыночного индикатора;</w:t>
      </w:r>
    </w:p>
    <w:p w14:paraId="585E2D04"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sub>
        </m:sSub>
      </m:oMath>
      <w:r w:rsidR="000C1E0E">
        <w:rPr>
          <w:rFonts w:ascii="Times New Roman" w:hAnsi="Times New Roman"/>
          <w:sz w:val="24"/>
          <w:szCs w:val="24"/>
          <w:lang w:eastAsia="en-US"/>
        </w:rPr>
        <w:t xml:space="preserve"> – значение рыночного индикатора на дату </w:t>
      </w:r>
      <m:oMath>
        <m:r>
          <m:rPr>
            <m:sty m:val="p"/>
          </m:rPr>
          <w:rPr>
            <w:rFonts w:ascii="Cambria Math" w:hAnsi="Times New Roman"/>
            <w:sz w:val="24"/>
            <w:szCs w:val="24"/>
            <w:lang w:eastAsia="en-US"/>
          </w:rPr>
          <m:t>i</m:t>
        </m:r>
      </m:oMath>
      <w:r w:rsidR="000C1E0E">
        <w:rPr>
          <w:rFonts w:ascii="Times New Roman" w:hAnsi="Times New Roman"/>
          <w:sz w:val="24"/>
          <w:szCs w:val="24"/>
          <w:lang w:eastAsia="en-US"/>
        </w:rPr>
        <w:t>;</w:t>
      </w:r>
    </w:p>
    <w:p w14:paraId="2FF1D13D" w14:textId="77777777" w:rsidR="000C1E0E" w:rsidRDefault="00050B54" w:rsidP="000C1E0E">
      <w:pPr>
        <w:spacing w:line="360" w:lineRule="auto"/>
        <w:rPr>
          <w:rFonts w:ascii="Times New Roman" w:hAnsi="Times New Roman"/>
          <w:sz w:val="24"/>
          <w:szCs w:val="24"/>
          <w:lang w:eastAsia="en-US"/>
        </w:rPr>
      </w:pPr>
      <m:oMath>
        <m:sSub>
          <m:sSubPr>
            <m:ctrlPr>
              <w:rPr>
                <w:rFonts w:ascii="Cambria Math" w:hAnsi="Cambria Math"/>
                <w:sz w:val="24"/>
                <w:szCs w:val="24"/>
                <w:lang w:eastAsia="en-US"/>
              </w:rPr>
            </m:ctrlPr>
          </m:sSubPr>
          <m:e>
            <m:r>
              <m:rPr>
                <m:sty m:val="p"/>
              </m:rPr>
              <w:rPr>
                <w:rFonts w:ascii="Cambria Math" w:hAnsi="Times New Roman"/>
                <w:sz w:val="24"/>
                <w:szCs w:val="24"/>
                <w:lang w:eastAsia="en-US"/>
              </w:rPr>
              <m:t>Pm</m:t>
            </m:r>
          </m:e>
          <m:sub>
            <m:r>
              <m:rPr>
                <m:sty m:val="p"/>
              </m:rPr>
              <w:rPr>
                <w:rFonts w:ascii="Cambria Math" w:hAnsi="Times New Roman"/>
                <w:sz w:val="24"/>
                <w:szCs w:val="24"/>
                <w:lang w:eastAsia="en-US"/>
              </w:rPr>
              <m:t>i</m:t>
            </m:r>
            <m:r>
              <m:rPr>
                <m:sty m:val="p"/>
              </m:rPr>
              <w:rPr>
                <w:rFonts w:ascii="Cambria Math" w:hAnsi="Cambria Math"/>
                <w:sz w:val="24"/>
                <w:szCs w:val="24"/>
                <w:lang w:eastAsia="en-US"/>
              </w:rPr>
              <m:t>-</m:t>
            </m:r>
            <m:r>
              <m:rPr>
                <m:sty m:val="p"/>
              </m:rPr>
              <w:rPr>
                <w:rFonts w:ascii="Cambria Math" w:hAnsi="Times New Roman"/>
                <w:sz w:val="24"/>
                <w:szCs w:val="24"/>
                <w:lang w:eastAsia="en-US"/>
              </w:rPr>
              <m:t>1</m:t>
            </m:r>
          </m:sub>
        </m:sSub>
      </m:oMath>
      <w:r w:rsidR="000C1E0E">
        <w:rPr>
          <w:rFonts w:ascii="Times New Roman" w:hAnsi="Times New Roman"/>
          <w:sz w:val="24"/>
          <w:szCs w:val="24"/>
          <w:lang w:eastAsia="en-US"/>
        </w:rPr>
        <w:t xml:space="preserve"> – предыдущее значение рыночного индикатора;</w:t>
      </w:r>
    </w:p>
    <w:p w14:paraId="6AF4E261" w14:textId="77777777" w:rsidR="000C1E0E" w:rsidRDefault="000C1E0E" w:rsidP="000C1E0E">
      <w:pPr>
        <w:spacing w:line="360" w:lineRule="auto"/>
        <w:rPr>
          <w:rFonts w:ascii="Times New Roman" w:hAnsi="Times New Roman"/>
          <w:sz w:val="24"/>
          <w:szCs w:val="24"/>
          <w:lang w:eastAsia="en-US"/>
        </w:rPr>
      </w:pPr>
      <m:oMath>
        <m:r>
          <m:rPr>
            <m:sty m:val="p"/>
          </m:rPr>
          <w:rPr>
            <w:rFonts w:ascii="Cambria Math" w:hAnsi="Times New Roman"/>
            <w:sz w:val="24"/>
            <w:szCs w:val="24"/>
            <w:lang w:eastAsia="en-US"/>
          </w:rPr>
          <m:t>i=1</m:t>
        </m:r>
        <m:r>
          <m:rPr>
            <m:sty m:val="p"/>
          </m:rPr>
          <w:rPr>
            <w:rFonts w:ascii="Cambria Math" w:hAnsi="Cambria Math"/>
            <w:sz w:val="24"/>
            <w:szCs w:val="24"/>
            <w:lang w:eastAsia="en-US"/>
          </w:rPr>
          <m:t>…</m:t>
        </m:r>
        <m:r>
          <m:rPr>
            <m:sty m:val="p"/>
          </m:rPr>
          <w:rPr>
            <w:rFonts w:ascii="Cambria Math" w:hAnsi="Times New Roman"/>
            <w:sz w:val="24"/>
            <w:szCs w:val="24"/>
            <w:lang w:eastAsia="en-US"/>
          </w:rPr>
          <m:t>N</m:t>
        </m:r>
      </m:oMath>
      <w:r>
        <w:rPr>
          <w:rFonts w:ascii="Times New Roman" w:hAnsi="Times New Roman"/>
          <w:sz w:val="24"/>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F9D9F8B"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CFE7E85" w14:textId="77777777" w:rsidR="000C1E0E" w:rsidRDefault="000C1E0E" w:rsidP="000C1E0E">
      <w:pPr>
        <w:spacing w:line="360" w:lineRule="auto"/>
        <w:ind w:firstLine="360"/>
        <w:rPr>
          <w:rFonts w:ascii="Times New Roman" w:hAnsi="Times New Roman"/>
          <w:sz w:val="24"/>
          <w:szCs w:val="24"/>
          <w:lang w:eastAsia="en-US"/>
        </w:rPr>
      </w:pPr>
      <w:r>
        <w:rPr>
          <w:rFonts w:ascii="Times New Roman" w:hAnsi="Times New Roman"/>
          <w:sz w:val="24"/>
          <w:szCs w:val="24"/>
          <w:lang w:eastAsia="en-US"/>
        </w:rPr>
        <w:t>Полученное значение Бета коэффициента округляется по правилам математического округления до пяти десятичных знаков.</w:t>
      </w:r>
    </w:p>
    <w:p w14:paraId="7A48AB26" w14:textId="77777777" w:rsidR="000C1E0E" w:rsidRDefault="000C1E0E" w:rsidP="000C1E0E">
      <w:pPr>
        <w:spacing w:line="360" w:lineRule="auto"/>
        <w:ind w:left="360"/>
        <w:rPr>
          <w:rFonts w:ascii="Times New Roman" w:hAnsi="Times New Roman"/>
          <w:sz w:val="24"/>
          <w:szCs w:val="24"/>
          <w:lang w:eastAsia="en-US"/>
        </w:rPr>
      </w:pPr>
      <w:r>
        <w:rPr>
          <w:rFonts w:ascii="Times New Roman" w:hAnsi="Times New Roman"/>
          <w:sz w:val="24"/>
          <w:szCs w:val="24"/>
          <w:lang w:eastAsia="en-US"/>
        </w:rPr>
        <w:t xml:space="preserve">Показатели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a</m:t>
            </m:r>
          </m:sub>
        </m:sSub>
      </m:oMath>
      <w:r>
        <w:rPr>
          <w:rFonts w:ascii="Times New Roman" w:hAnsi="Times New Roman"/>
          <w:sz w:val="24"/>
          <w:szCs w:val="24"/>
          <w:lang w:eastAsia="en-US"/>
        </w:rPr>
        <w:t xml:space="preserve">, </w:t>
      </w:r>
      <m:oMath>
        <m:sSub>
          <m:sSubPr>
            <m:ctrlPr>
              <w:rPr>
                <w:rFonts w:ascii="Cambria Math" w:hAnsi="Cambria Math"/>
                <w:sz w:val="24"/>
                <w:szCs w:val="24"/>
                <w:lang w:eastAsia="en-US"/>
              </w:rPr>
            </m:ctrlPr>
          </m:sSubPr>
          <m:e>
            <m:r>
              <m:rPr>
                <m:sty m:val="p"/>
              </m:rPr>
              <w:rPr>
                <w:rFonts w:ascii="Cambria Math" w:hAnsi="Times New Roman"/>
                <w:sz w:val="24"/>
                <w:szCs w:val="24"/>
                <w:lang w:eastAsia="en-US"/>
              </w:rPr>
              <m:t>R</m:t>
            </m:r>
          </m:e>
          <m:sub>
            <m:r>
              <m:rPr>
                <m:sty m:val="p"/>
              </m:rPr>
              <w:rPr>
                <w:rFonts w:ascii="Cambria Math" w:hAnsi="Times New Roman"/>
                <w:sz w:val="24"/>
                <w:szCs w:val="24"/>
                <w:lang w:eastAsia="en-US"/>
              </w:rPr>
              <m:t>m</m:t>
            </m:r>
          </m:sub>
        </m:sSub>
      </m:oMath>
      <w:r>
        <w:rPr>
          <w:rFonts w:ascii="Times New Roman" w:hAnsi="Times New Roman"/>
          <w:sz w:val="24"/>
          <w:szCs w:val="24"/>
          <w:lang w:eastAsia="en-US"/>
        </w:rPr>
        <w:t xml:space="preserve"> рассчитываются без промежуточных округлений.</w:t>
      </w:r>
    </w:p>
    <w:p w14:paraId="50DAD427" w14:textId="77777777" w:rsidR="000C1E0E" w:rsidRDefault="000C1E0E" w:rsidP="000C1E0E">
      <w:pPr>
        <w:spacing w:line="360" w:lineRule="auto"/>
        <w:jc w:val="left"/>
        <w:rPr>
          <w:rFonts w:ascii="Times New Roman" w:hAnsi="Times New Roman"/>
          <w:sz w:val="24"/>
          <w:szCs w:val="24"/>
          <w:lang w:eastAsia="en-US"/>
        </w:rPr>
      </w:pPr>
    </w:p>
    <w:p w14:paraId="7609C60A" w14:textId="77777777" w:rsidR="000C1E0E" w:rsidRDefault="000C1E0E" w:rsidP="000C1E0E">
      <w:pPr>
        <w:spacing w:line="360" w:lineRule="auto"/>
        <w:rPr>
          <w:rFonts w:ascii="Times New Roman" w:hAnsi="Times New Roman"/>
          <w:sz w:val="24"/>
          <w:szCs w:val="24"/>
          <w:lang w:eastAsia="en-US"/>
        </w:rPr>
      </w:pPr>
      <w:r>
        <w:rPr>
          <w:rFonts w:ascii="Times New Roman" w:hAnsi="Times New Roman"/>
          <w:sz w:val="24"/>
          <w:szCs w:val="24"/>
          <w:lang w:eastAsia="en-US"/>
        </w:rPr>
        <w:t>Прочие условия:</w:t>
      </w:r>
    </w:p>
    <w:p w14:paraId="6FFF60B8"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Цена закрытия актива на дату определения справедливой стоимости в модели не учитывается.</w:t>
      </w:r>
    </w:p>
    <w:p w14:paraId="332E730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1800651C"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62339D2A"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712144B9" w14:textId="77777777" w:rsidR="000C1E0E" w:rsidRDefault="000C1E0E" w:rsidP="000C1E0E">
      <w:pPr>
        <w:spacing w:line="360" w:lineRule="auto"/>
        <w:ind w:firstLine="708"/>
        <w:rPr>
          <w:rFonts w:ascii="Times New Roman" w:hAnsi="Times New Roman"/>
          <w:sz w:val="24"/>
          <w:szCs w:val="24"/>
          <w:lang w:eastAsia="en-US"/>
        </w:rPr>
      </w:pPr>
      <w:r>
        <w:rPr>
          <w:rFonts w:ascii="Times New Roman" w:hAnsi="Times New Roman"/>
          <w:sz w:val="24"/>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24565FB3"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цена закрытия;</w:t>
      </w:r>
    </w:p>
    <w:p w14:paraId="20A21E7C" w14:textId="77777777" w:rsidR="000C1E0E" w:rsidRDefault="000C1E0E" w:rsidP="000C1E0E">
      <w:pPr>
        <w:numPr>
          <w:ilvl w:val="0"/>
          <w:numId w:val="13"/>
        </w:numPr>
        <w:spacing w:after="200" w:line="360" w:lineRule="auto"/>
        <w:contextualSpacing/>
        <w:jc w:val="left"/>
        <w:rPr>
          <w:rFonts w:ascii="Times New Roman" w:hAnsi="Times New Roman"/>
          <w:sz w:val="24"/>
          <w:szCs w:val="24"/>
          <w:lang w:eastAsia="en-US"/>
        </w:rPr>
      </w:pPr>
      <w:r>
        <w:rPr>
          <w:rFonts w:ascii="Times New Roman" w:hAnsi="Times New Roman"/>
          <w:sz w:val="24"/>
          <w:szCs w:val="24"/>
          <w:lang w:eastAsia="en-US"/>
        </w:rPr>
        <w:t xml:space="preserve"> значение рыночного индикатора.</w:t>
      </w:r>
    </w:p>
    <w:p w14:paraId="06784754" w14:textId="77777777" w:rsidR="000C1E0E" w:rsidRDefault="000C1E0E" w:rsidP="000C1E0E">
      <w:pPr>
        <w:spacing w:line="360" w:lineRule="auto"/>
        <w:jc w:val="left"/>
        <w:rPr>
          <w:rFonts w:ascii="Times New Roman" w:eastAsiaTheme="minorHAnsi" w:hAnsi="Times New Roman"/>
          <w:sz w:val="24"/>
          <w:szCs w:val="24"/>
          <w:lang w:eastAsia="en-US"/>
        </w:rPr>
      </w:pPr>
      <w:r>
        <w:rPr>
          <w:rFonts w:ascii="Times New Roman" w:hAnsi="Times New Roman"/>
          <w:sz w:val="24"/>
          <w:szCs w:val="24"/>
          <w:lang w:eastAsia="en-US"/>
        </w:rPr>
        <w:lastRenderedPageBreak/>
        <w:br/>
      </w:r>
    </w:p>
    <w:p w14:paraId="4F55118B" w14:textId="77777777" w:rsidR="000C1E0E" w:rsidRDefault="000C1E0E" w:rsidP="000C1E0E">
      <w:pPr>
        <w:spacing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Если ни в один из 30 торговых дней, предшествующих дате оценки, не были доступны данные Уровня 2, то 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0D8EEBE6"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noProof/>
          <w:position w:val="-30"/>
          <w:sz w:val="24"/>
          <w:szCs w:val="24"/>
          <w:lang w:eastAsia="en-US"/>
        </w:rPr>
        <w:object w:dxaOrig="2910" w:dyaOrig="690" w14:anchorId="1DE224D1">
          <v:shape id="_x0000_i1070" type="#_x0000_t75" style="width:144.85pt;height:34.35pt" o:ole="">
            <v:imagedata r:id="rId99" o:title=""/>
          </v:shape>
          <o:OLEObject Type="Embed" ProgID="Equation.3" ShapeID="_x0000_i1070" DrawAspect="Content" ObjectID="_1685872923" r:id="rId100"/>
        </w:object>
      </w:r>
    </w:p>
    <w:p w14:paraId="3EFC8755"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P</w:t>
      </w:r>
      <w:r>
        <w:rPr>
          <w:rFonts w:ascii="Times New Roman" w:eastAsiaTheme="minorHAnsi" w:hAnsi="Times New Roman"/>
          <w:sz w:val="24"/>
          <w:szCs w:val="24"/>
          <w:vertAlign w:val="subscript"/>
          <w:lang w:val="en-US" w:eastAsia="en-US"/>
        </w:rPr>
        <w:t>t</w:t>
      </w:r>
      <w:r>
        <w:rPr>
          <w:rFonts w:ascii="Times New Roman" w:eastAsiaTheme="minorHAnsi" w:hAnsi="Times New Roman"/>
          <w:sz w:val="24"/>
          <w:szCs w:val="24"/>
          <w:vertAlign w:val="subscript"/>
          <w:lang w:eastAsia="en-US"/>
        </w:rPr>
        <w:t>0</w:t>
      </w:r>
      <w:r>
        <w:rPr>
          <w:rFonts w:ascii="Times New Roman" w:eastAsiaTheme="minorHAnsi" w:hAnsi="Times New Roman"/>
          <w:sz w:val="24"/>
          <w:szCs w:val="24"/>
          <w:vertAlign w:val="subscript"/>
          <w:lang w:eastAsia="en-US"/>
        </w:rPr>
        <w:tab/>
      </w:r>
      <w:r>
        <w:rPr>
          <w:rFonts w:ascii="Times New Roman" w:eastAsiaTheme="minorHAnsi" w:hAnsi="Times New Roman"/>
          <w:sz w:val="24"/>
          <w:szCs w:val="24"/>
          <w:lang w:eastAsia="en-US"/>
        </w:rPr>
        <w:t xml:space="preserve"> – справедливая стоимость облигации;</w:t>
      </w:r>
    </w:p>
    <w:p w14:paraId="78E0AB3B"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 xml:space="preserve"> – порядковый номер денежного потока;</w:t>
      </w:r>
    </w:p>
    <w:p w14:paraId="5E15F117" w14:textId="3C360EC2"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CFi</w:t>
      </w:r>
      <w:r>
        <w:rPr>
          <w:rFonts w:ascii="Times New Roman" w:eastAsiaTheme="minorHAnsi" w:hAnsi="Times New Roman"/>
          <w:sz w:val="24"/>
          <w:szCs w:val="24"/>
          <w:lang w:eastAsia="en-US"/>
        </w:rPr>
        <w:tab/>
        <w:t xml:space="preserve"> – </w:t>
      </w:r>
      <w:r>
        <w:rPr>
          <w:rFonts w:ascii="Times New Roman" w:eastAsiaTheme="minorHAnsi" w:hAnsi="Times New Roman"/>
          <w:sz w:val="24"/>
          <w:szCs w:val="24"/>
          <w:lang w:val="en-US" w:eastAsia="en-US"/>
        </w:rPr>
        <w:t>i</w:t>
      </w:r>
      <w:r>
        <w:rPr>
          <w:rFonts w:ascii="Times New Roman" w:eastAsiaTheme="minorHAnsi" w:hAnsi="Times New Roman"/>
          <w:sz w:val="24"/>
          <w:szCs w:val="24"/>
          <w:lang w:eastAsia="en-US"/>
        </w:rPr>
        <w:t>-ый денежный поток по облигации – будущие денежные потоки по облигации (включая купонные вы</w:t>
      </w:r>
      <w:r w:rsidR="00F91C71">
        <w:rPr>
          <w:rFonts w:ascii="Times New Roman" w:eastAsiaTheme="minorHAnsi" w:hAnsi="Times New Roman"/>
          <w:sz w:val="24"/>
          <w:szCs w:val="24"/>
          <w:lang w:eastAsia="en-US"/>
        </w:rPr>
        <w:t xml:space="preserve">платы, амортизационные платежи, </w:t>
      </w:r>
      <w:r>
        <w:rPr>
          <w:rFonts w:ascii="Times New Roman" w:eastAsiaTheme="minorHAnsi" w:hAnsi="Times New Roman"/>
          <w:sz w:val="24"/>
          <w:szCs w:val="24"/>
          <w:lang w:eastAsia="en-US"/>
        </w:rPr>
        <w:t>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0ACEE689"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r</w:t>
      </w:r>
      <w:r>
        <w:rPr>
          <w:rFonts w:ascii="Times New Roman" w:eastAsiaTheme="minorHAnsi" w:hAnsi="Times New Roman"/>
          <w:sz w:val="24"/>
          <w:szCs w:val="24"/>
          <w:lang w:eastAsia="en-US"/>
        </w:rPr>
        <w:t>i</w:t>
      </w:r>
      <w:r>
        <w:rPr>
          <w:rFonts w:ascii="Times New Roman" w:eastAsiaTheme="minorHAnsi" w:hAnsi="Times New Roman"/>
          <w:sz w:val="24"/>
          <w:szCs w:val="24"/>
          <w:lang w:eastAsia="en-US"/>
        </w:rPr>
        <w:tab/>
        <w:t xml:space="preserve"> – ставка кривой бескупонной доходности рынка ОФЗ (</w:t>
      </w:r>
      <w:r>
        <w:rPr>
          <w:rFonts w:ascii="Times New Roman" w:eastAsiaTheme="minorHAnsi" w:hAnsi="Times New Roman"/>
          <w:sz w:val="24"/>
          <w:szCs w:val="24"/>
          <w:lang w:val="en-US" w:eastAsia="en-US"/>
        </w:rPr>
        <w:t>G</w:t>
      </w:r>
      <w:r>
        <w:rPr>
          <w:rFonts w:ascii="Times New Roman" w:eastAsiaTheme="minorHAnsi" w:hAnsi="Times New Roman"/>
          <w:sz w:val="24"/>
          <w:szCs w:val="24"/>
          <w:lang w:eastAsia="en-US"/>
        </w:rPr>
        <w:t>-кривая), соответствующая дате выплаты i-го денежного потока, публикуемая Банком России и Московской Биржей;</w:t>
      </w:r>
    </w:p>
    <w:p w14:paraId="3E6ECDD1"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t>CrSpread</w:t>
      </w:r>
      <w:r>
        <w:rPr>
          <w:rFonts w:ascii="Times New Roman" w:eastAsiaTheme="minorHAnsi" w:hAnsi="Times New Roman"/>
          <w:sz w:val="24"/>
          <w:szCs w:val="24"/>
          <w:lang w:eastAsia="en-US"/>
        </w:rPr>
        <w:t xml:space="preserve"> – кредитный спред облигационного индекса (расчет приведен ниже);</w:t>
      </w:r>
    </w:p>
    <w:p w14:paraId="3BDA9FAC" w14:textId="77777777" w:rsidR="000C1E0E" w:rsidRDefault="000C1E0E" w:rsidP="000C1E0E">
      <w:pPr>
        <w:spacing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ti</w:t>
      </w:r>
      <w:r>
        <w:rPr>
          <w:rFonts w:ascii="Times New Roman" w:eastAsiaTheme="minorHAnsi" w:hAnsi="Times New Roman"/>
          <w:sz w:val="24"/>
          <w:szCs w:val="24"/>
          <w:lang w:eastAsia="en-US"/>
        </w:rPr>
        <w:noBreakHyphen/>
        <w:t xml:space="preserve"> – срок до выплаты i-го денежного потока в годах (в качестве базы расчета используется 365 дней)</w:t>
      </w:r>
    </w:p>
    <w:p w14:paraId="4D2C4DAB" w14:textId="77777777" w:rsidR="000C1E0E" w:rsidRDefault="000C1E0E" w:rsidP="000C1E0E">
      <w:pPr>
        <w:spacing w:after="200"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hyperlink r:id="rId101" w:history="1">
        <w:r>
          <w:rPr>
            <w:rStyle w:val="a7"/>
            <w:rFonts w:eastAsiaTheme="minorHAnsi"/>
            <w:sz w:val="24"/>
            <w:szCs w:val="24"/>
            <w:lang w:eastAsia="en-US"/>
          </w:rPr>
          <w:t>https://www.spratings.com/documents/20184/774196/2016+Annual+Global+Corporate+Default+Study+And+Rating+Transitions.pdf/2ddcf9dd-3b82-4151-9dab-8e3fc70a7035</w:t>
        </w:r>
      </w:hyperlink>
      <w:r>
        <w:rPr>
          <w:rFonts w:ascii="Times New Roman" w:eastAsiaTheme="minorHAnsi" w:hAnsi="Times New Roman"/>
          <w:sz w:val="24"/>
          <w:szCs w:val="24"/>
          <w:lang w:eastAsia="en-US"/>
        </w:rPr>
        <w:t>, таблица 9).</w:t>
      </w:r>
    </w:p>
    <w:p w14:paraId="37AC7E3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В случае, если выпуск является субординированным, то в расчете ставки дисконтирования необходимо учитывать премию за субординированность. Порядок расчета премии должен быть описан в Правилах определения СЧА.</w:t>
      </w:r>
    </w:p>
    <w:p w14:paraId="6F7245A3"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E679A0" w14:textId="1346077B" w:rsidR="000C1E0E" w:rsidRDefault="000C1E0E" w:rsidP="000C1E0E">
      <w:pPr>
        <w:ind w:firstLine="426"/>
        <w:rPr>
          <w:sz w:val="24"/>
          <w:szCs w:val="24"/>
        </w:rPr>
      </w:pPr>
      <w:r>
        <w:rPr>
          <w:rFonts w:ascii="Times New Roman" w:eastAsiaTheme="minorHAnsi" w:hAnsi="Times New Roman"/>
          <w:sz w:val="24"/>
          <w:szCs w:val="24"/>
          <w:lang w:eastAsia="en-US"/>
        </w:rPr>
        <w:t>Для целей расчета медианного кредитного спреда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Pr>
          <w:b/>
          <w:sz w:val="24"/>
          <w:szCs w:val="24"/>
        </w:rPr>
        <w:t>сначала</w:t>
      </w:r>
      <w:r>
        <w:rPr>
          <w:sz w:val="24"/>
          <w:szCs w:val="24"/>
        </w:rPr>
        <w:t xml:space="preserve"> </w:t>
      </w:r>
      <w:r>
        <w:rPr>
          <w:b/>
          <w:sz w:val="24"/>
          <w:szCs w:val="24"/>
        </w:rPr>
        <w:t>рейтинг эмитента, а в случае и его отсутствия рейтинг поручителя (гаранта) долговой ценной бумаги,</w:t>
      </w:r>
      <w:r>
        <w:rPr>
          <w:sz w:val="24"/>
          <w:szCs w:val="24"/>
        </w:rPr>
        <w:t xml:space="preserve"> долговая ценная бумага может быть отнесена к одной из четырех рейтинговых групп. При наличии нескольких рейтингов, выбирается </w:t>
      </w:r>
      <w:r>
        <w:rPr>
          <w:b/>
          <w:sz w:val="24"/>
          <w:szCs w:val="24"/>
        </w:rPr>
        <w:t>наиболее актуальный на дату оценки кредитный рейтинг.</w:t>
      </w:r>
      <w:r>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w:t>
      </w:r>
      <w:r>
        <w:rPr>
          <w:b/>
          <w:sz w:val="24"/>
          <w:szCs w:val="24"/>
        </w:rPr>
        <w:t xml:space="preserve"> наиболее актуальный на дату оценки кредитный рейтинг</w:t>
      </w:r>
      <w:r>
        <w:rPr>
          <w:sz w:val="24"/>
          <w:szCs w:val="24"/>
        </w:rPr>
        <w:t xml:space="preserve"> выпуска долговой ценной бумаги и поручителя (гаранта).</w:t>
      </w:r>
    </w:p>
    <w:p w14:paraId="5DD4A8E5" w14:textId="77777777" w:rsidR="000C1E0E" w:rsidRDefault="000C1E0E" w:rsidP="000C1E0E">
      <w:pPr>
        <w:spacing w:after="120" w:line="360" w:lineRule="auto"/>
        <w:ind w:firstLine="426"/>
        <w:rPr>
          <w:rFonts w:ascii="Times New Roman" w:eastAsiaTheme="minorHAnsi" w:hAnsi="Times New Roman"/>
          <w:sz w:val="24"/>
          <w:szCs w:val="24"/>
          <w:lang w:eastAsia="en-US"/>
        </w:rPr>
      </w:pP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42B3C794"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426034C1"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7FD4A89A"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1C5509A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700" w:type="dxa"/>
            <w:tcBorders>
              <w:top w:val="single" w:sz="8" w:space="0" w:color="auto"/>
              <w:left w:val="nil"/>
              <w:bottom w:val="single" w:sz="4" w:space="0" w:color="auto"/>
              <w:right w:val="nil"/>
            </w:tcBorders>
            <w:vAlign w:val="center"/>
            <w:hideMark/>
          </w:tcPr>
          <w:p w14:paraId="055FAF6D"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2D989B7"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E851643"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33C40159"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FC5E4C"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BA41CE" w14:textId="77777777" w:rsidR="000C1E0E" w:rsidRDefault="000C1E0E" w:rsidP="0098752B">
            <w:pPr>
              <w:spacing w:line="240" w:lineRule="auto"/>
              <w:jc w:val="left"/>
              <w:rPr>
                <w:rFonts w:ascii="Times New Roman" w:eastAsiaTheme="minorHAnsi" w:hAnsi="Times New Roman"/>
                <w:b/>
                <w:bCs/>
                <w:sz w:val="24"/>
                <w:szCs w:val="24"/>
                <w:lang w:eastAsia="en-US"/>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2D7B5E8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0E5D04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7359C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534907FB"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3B30C9D"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0174930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7038D8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single" w:sz="4" w:space="0" w:color="auto"/>
              <w:left w:val="nil"/>
              <w:bottom w:val="single" w:sz="8" w:space="0" w:color="auto"/>
              <w:right w:val="single" w:sz="8" w:space="0" w:color="auto"/>
            </w:tcBorders>
            <w:noWrap/>
            <w:vAlign w:val="center"/>
            <w:hideMark/>
          </w:tcPr>
          <w:p w14:paraId="4FD923E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700" w:type="dxa"/>
            <w:tcBorders>
              <w:top w:val="single" w:sz="4" w:space="0" w:color="auto"/>
              <w:left w:val="nil"/>
              <w:bottom w:val="single" w:sz="8" w:space="0" w:color="auto"/>
              <w:right w:val="single" w:sz="8" w:space="0" w:color="auto"/>
            </w:tcBorders>
            <w:vAlign w:val="center"/>
            <w:hideMark/>
          </w:tcPr>
          <w:p w14:paraId="5842D8B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single" w:sz="4" w:space="0" w:color="auto"/>
              <w:left w:val="nil"/>
              <w:bottom w:val="single" w:sz="8" w:space="0" w:color="auto"/>
              <w:right w:val="single" w:sz="4" w:space="0" w:color="auto"/>
            </w:tcBorders>
            <w:noWrap/>
            <w:vAlign w:val="center"/>
            <w:hideMark/>
          </w:tcPr>
          <w:p w14:paraId="1781AE9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6514A2B6"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7C807B5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F7BD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287" w:type="dxa"/>
            <w:tcBorders>
              <w:top w:val="nil"/>
              <w:left w:val="nil"/>
              <w:bottom w:val="single" w:sz="8" w:space="0" w:color="auto"/>
              <w:right w:val="single" w:sz="8" w:space="0" w:color="auto"/>
            </w:tcBorders>
            <w:vAlign w:val="center"/>
            <w:hideMark/>
          </w:tcPr>
          <w:p w14:paraId="492CAE0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w:t>
            </w:r>
          </w:p>
        </w:tc>
        <w:tc>
          <w:tcPr>
            <w:tcW w:w="1691" w:type="dxa"/>
            <w:tcBorders>
              <w:top w:val="nil"/>
              <w:left w:val="nil"/>
              <w:bottom w:val="single" w:sz="8" w:space="0" w:color="auto"/>
              <w:right w:val="single" w:sz="8" w:space="0" w:color="auto"/>
            </w:tcBorders>
            <w:noWrap/>
            <w:vAlign w:val="center"/>
            <w:hideMark/>
          </w:tcPr>
          <w:p w14:paraId="521C87E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700" w:type="dxa"/>
            <w:tcBorders>
              <w:top w:val="nil"/>
              <w:left w:val="nil"/>
              <w:bottom w:val="single" w:sz="8" w:space="0" w:color="auto"/>
              <w:right w:val="single" w:sz="8" w:space="0" w:color="auto"/>
            </w:tcBorders>
            <w:vAlign w:val="center"/>
            <w:hideMark/>
          </w:tcPr>
          <w:p w14:paraId="2B956D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1E9A5C8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C67A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01BE00B1"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809332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AAA(RU)</w:t>
            </w:r>
          </w:p>
        </w:tc>
        <w:tc>
          <w:tcPr>
            <w:tcW w:w="1287" w:type="dxa"/>
            <w:tcBorders>
              <w:top w:val="nil"/>
              <w:left w:val="nil"/>
              <w:bottom w:val="single" w:sz="8" w:space="0" w:color="auto"/>
              <w:right w:val="single" w:sz="8" w:space="0" w:color="auto"/>
            </w:tcBorders>
            <w:vAlign w:val="center"/>
            <w:hideMark/>
          </w:tcPr>
          <w:p w14:paraId="43FCBBA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ruAAA</w:t>
            </w:r>
          </w:p>
        </w:tc>
        <w:tc>
          <w:tcPr>
            <w:tcW w:w="1691" w:type="dxa"/>
            <w:tcBorders>
              <w:top w:val="nil"/>
              <w:left w:val="nil"/>
              <w:bottom w:val="single" w:sz="8" w:space="0" w:color="auto"/>
              <w:right w:val="single" w:sz="8" w:space="0" w:color="auto"/>
            </w:tcBorders>
            <w:noWrap/>
            <w:vAlign w:val="center"/>
            <w:hideMark/>
          </w:tcPr>
          <w:p w14:paraId="51B8F1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700" w:type="dxa"/>
            <w:tcBorders>
              <w:top w:val="nil"/>
              <w:left w:val="nil"/>
              <w:bottom w:val="single" w:sz="8" w:space="0" w:color="auto"/>
              <w:right w:val="single" w:sz="8" w:space="0" w:color="auto"/>
            </w:tcBorders>
            <w:vAlign w:val="center"/>
            <w:hideMark/>
          </w:tcPr>
          <w:p w14:paraId="3F232AC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701" w:type="dxa"/>
            <w:tcBorders>
              <w:top w:val="nil"/>
              <w:left w:val="nil"/>
              <w:bottom w:val="single" w:sz="8" w:space="0" w:color="auto"/>
              <w:right w:val="single" w:sz="4" w:space="0" w:color="auto"/>
            </w:tcBorders>
            <w:noWrap/>
            <w:vAlign w:val="center"/>
            <w:hideMark/>
          </w:tcPr>
          <w:p w14:paraId="432C4A4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9DAD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83AB6A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2D46D0" w14:textId="77777777" w:rsidR="000C1E0E" w:rsidRDefault="000C1E0E" w:rsidP="0098752B">
            <w:pPr>
              <w:spacing w:after="200" w:line="360" w:lineRule="auto"/>
              <w:jc w:val="center"/>
              <w:rPr>
                <w:rFonts w:ascii="Times New Roman" w:eastAsiaTheme="minorHAnsi" w:hAnsi="Times New Roman"/>
                <w:sz w:val="24"/>
                <w:szCs w:val="24"/>
                <w:lang w:val="en-US" w:eastAsia="en-US"/>
              </w:rPr>
            </w:pPr>
            <w:r>
              <w:rPr>
                <w:rFonts w:ascii="Times New Roman" w:eastAsiaTheme="minorHAnsi" w:hAnsi="Times New Roman"/>
                <w:sz w:val="24"/>
                <w:szCs w:val="24"/>
                <w:lang w:val="en-US" w:eastAsia="en-US"/>
              </w:rPr>
              <w:t>AA+(RU), AA(RU), AA-(RU)</w:t>
            </w:r>
          </w:p>
        </w:tc>
        <w:tc>
          <w:tcPr>
            <w:tcW w:w="1287" w:type="dxa"/>
            <w:tcBorders>
              <w:top w:val="nil"/>
              <w:left w:val="nil"/>
              <w:bottom w:val="single" w:sz="8" w:space="0" w:color="auto"/>
              <w:right w:val="single" w:sz="8" w:space="0" w:color="auto"/>
            </w:tcBorders>
            <w:vAlign w:val="center"/>
            <w:hideMark/>
          </w:tcPr>
          <w:p w14:paraId="7102827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ruAA</w:t>
            </w:r>
          </w:p>
        </w:tc>
        <w:tc>
          <w:tcPr>
            <w:tcW w:w="1691" w:type="dxa"/>
            <w:tcBorders>
              <w:top w:val="nil"/>
              <w:left w:val="nil"/>
              <w:bottom w:val="single" w:sz="8" w:space="0" w:color="auto"/>
              <w:right w:val="single" w:sz="8" w:space="0" w:color="auto"/>
            </w:tcBorders>
            <w:noWrap/>
            <w:vAlign w:val="center"/>
            <w:hideMark/>
          </w:tcPr>
          <w:p w14:paraId="0853E50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700" w:type="dxa"/>
            <w:tcBorders>
              <w:top w:val="nil"/>
              <w:left w:val="nil"/>
              <w:bottom w:val="single" w:sz="8" w:space="0" w:color="auto"/>
              <w:right w:val="single" w:sz="8" w:space="0" w:color="auto"/>
            </w:tcBorders>
            <w:vAlign w:val="center"/>
            <w:hideMark/>
          </w:tcPr>
          <w:p w14:paraId="1585F04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4E5F5F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3BEA57E5"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7A516AD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F7EAD1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A(RU)</w:t>
            </w:r>
          </w:p>
        </w:tc>
        <w:tc>
          <w:tcPr>
            <w:tcW w:w="1287" w:type="dxa"/>
            <w:tcBorders>
              <w:top w:val="nil"/>
              <w:left w:val="nil"/>
              <w:bottom w:val="single" w:sz="8" w:space="0" w:color="auto"/>
              <w:right w:val="single" w:sz="8" w:space="0" w:color="auto"/>
            </w:tcBorders>
            <w:vAlign w:val="center"/>
            <w:hideMark/>
          </w:tcPr>
          <w:p w14:paraId="69C3259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ruAA-, ruA+</w:t>
            </w:r>
          </w:p>
        </w:tc>
        <w:tc>
          <w:tcPr>
            <w:tcW w:w="1691" w:type="dxa"/>
            <w:tcBorders>
              <w:top w:val="nil"/>
              <w:left w:val="nil"/>
              <w:bottom w:val="single" w:sz="8" w:space="0" w:color="auto"/>
              <w:right w:val="single" w:sz="8" w:space="0" w:color="auto"/>
            </w:tcBorders>
            <w:noWrap/>
            <w:vAlign w:val="center"/>
            <w:hideMark/>
          </w:tcPr>
          <w:p w14:paraId="7E8520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700" w:type="dxa"/>
            <w:tcBorders>
              <w:top w:val="nil"/>
              <w:left w:val="nil"/>
              <w:bottom w:val="single" w:sz="8" w:space="0" w:color="auto"/>
              <w:right w:val="single" w:sz="8" w:space="0" w:color="auto"/>
            </w:tcBorders>
            <w:vAlign w:val="center"/>
            <w:hideMark/>
          </w:tcPr>
          <w:p w14:paraId="5430BC9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noWrap/>
            <w:vAlign w:val="center"/>
            <w:hideMark/>
          </w:tcPr>
          <w:p w14:paraId="6CBF969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D00FF5E"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69AB4060"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07C0AE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A-(RU), BBB+(RU)</w:t>
            </w:r>
          </w:p>
        </w:tc>
        <w:tc>
          <w:tcPr>
            <w:tcW w:w="1287" w:type="dxa"/>
            <w:tcBorders>
              <w:top w:val="nil"/>
              <w:left w:val="nil"/>
              <w:bottom w:val="single" w:sz="8" w:space="0" w:color="auto"/>
              <w:right w:val="single" w:sz="8" w:space="0" w:color="auto"/>
            </w:tcBorders>
            <w:vAlign w:val="center"/>
            <w:hideMark/>
          </w:tcPr>
          <w:p w14:paraId="51BB091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ruA, ruA-, ruBBB+</w:t>
            </w:r>
          </w:p>
        </w:tc>
        <w:tc>
          <w:tcPr>
            <w:tcW w:w="1691" w:type="dxa"/>
            <w:tcBorders>
              <w:top w:val="nil"/>
              <w:left w:val="nil"/>
              <w:bottom w:val="single" w:sz="8" w:space="0" w:color="auto"/>
              <w:right w:val="single" w:sz="8" w:space="0" w:color="auto"/>
            </w:tcBorders>
            <w:vAlign w:val="center"/>
            <w:hideMark/>
          </w:tcPr>
          <w:p w14:paraId="0F59D5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700" w:type="dxa"/>
            <w:tcBorders>
              <w:top w:val="nil"/>
              <w:left w:val="nil"/>
              <w:bottom w:val="single" w:sz="8" w:space="0" w:color="auto"/>
              <w:right w:val="single" w:sz="8" w:space="0" w:color="auto"/>
            </w:tcBorders>
            <w:vAlign w:val="center"/>
            <w:hideMark/>
          </w:tcPr>
          <w:p w14:paraId="046E2C7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701" w:type="dxa"/>
            <w:tcBorders>
              <w:top w:val="nil"/>
              <w:left w:val="nil"/>
              <w:bottom w:val="single" w:sz="8" w:space="0" w:color="auto"/>
              <w:right w:val="single" w:sz="8" w:space="0" w:color="auto"/>
            </w:tcBorders>
            <w:vAlign w:val="center"/>
            <w:hideMark/>
          </w:tcPr>
          <w:p w14:paraId="11ACBF6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2B36A02A"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73F4014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9D189E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BBB(RU), BBB-(RU)</w:t>
            </w:r>
          </w:p>
        </w:tc>
        <w:tc>
          <w:tcPr>
            <w:tcW w:w="1287" w:type="dxa"/>
            <w:tcBorders>
              <w:top w:val="nil"/>
              <w:left w:val="nil"/>
              <w:bottom w:val="single" w:sz="8" w:space="0" w:color="auto"/>
              <w:right w:val="single" w:sz="8" w:space="0" w:color="auto"/>
            </w:tcBorders>
            <w:vAlign w:val="center"/>
            <w:hideMark/>
          </w:tcPr>
          <w:p w14:paraId="26A43365"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w:t>
            </w:r>
          </w:p>
        </w:tc>
        <w:tc>
          <w:tcPr>
            <w:tcW w:w="1691" w:type="dxa"/>
            <w:tcBorders>
              <w:top w:val="nil"/>
              <w:left w:val="nil"/>
              <w:bottom w:val="single" w:sz="8" w:space="0" w:color="auto"/>
              <w:right w:val="single" w:sz="8" w:space="0" w:color="auto"/>
            </w:tcBorders>
            <w:vAlign w:val="center"/>
            <w:hideMark/>
          </w:tcPr>
          <w:p w14:paraId="0454605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700" w:type="dxa"/>
            <w:tcBorders>
              <w:top w:val="nil"/>
              <w:left w:val="nil"/>
              <w:bottom w:val="single" w:sz="8" w:space="0" w:color="auto"/>
              <w:right w:val="single" w:sz="8" w:space="0" w:color="auto"/>
            </w:tcBorders>
            <w:vAlign w:val="center"/>
            <w:hideMark/>
          </w:tcPr>
          <w:p w14:paraId="33FFC6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767CD20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2D92CDF5"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68DB888A"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2E2C3E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008197F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ruBBB-, ruBB+</w:t>
            </w:r>
          </w:p>
        </w:tc>
        <w:tc>
          <w:tcPr>
            <w:tcW w:w="1691" w:type="dxa"/>
            <w:tcBorders>
              <w:top w:val="nil"/>
              <w:left w:val="nil"/>
              <w:bottom w:val="single" w:sz="8" w:space="0" w:color="auto"/>
              <w:right w:val="single" w:sz="8" w:space="0" w:color="auto"/>
            </w:tcBorders>
            <w:vAlign w:val="center"/>
            <w:hideMark/>
          </w:tcPr>
          <w:p w14:paraId="06AE75C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700" w:type="dxa"/>
            <w:tcBorders>
              <w:top w:val="nil"/>
              <w:left w:val="nil"/>
              <w:bottom w:val="single" w:sz="8" w:space="0" w:color="auto"/>
              <w:right w:val="single" w:sz="8" w:space="0" w:color="auto"/>
            </w:tcBorders>
            <w:vAlign w:val="center"/>
            <w:hideMark/>
          </w:tcPr>
          <w:p w14:paraId="6DE937D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701" w:type="dxa"/>
            <w:tcBorders>
              <w:top w:val="nil"/>
              <w:left w:val="nil"/>
              <w:bottom w:val="single" w:sz="8" w:space="0" w:color="auto"/>
              <w:right w:val="single" w:sz="8" w:space="0" w:color="auto"/>
            </w:tcBorders>
            <w:vAlign w:val="center"/>
            <w:hideMark/>
          </w:tcPr>
          <w:p w14:paraId="27105C08"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39A7790C"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7B1C539B"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912056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BB(RU)</w:t>
            </w:r>
          </w:p>
        </w:tc>
        <w:tc>
          <w:tcPr>
            <w:tcW w:w="1287" w:type="dxa"/>
            <w:tcBorders>
              <w:top w:val="nil"/>
              <w:left w:val="nil"/>
              <w:bottom w:val="single" w:sz="8" w:space="0" w:color="auto"/>
              <w:right w:val="single" w:sz="8" w:space="0" w:color="auto"/>
            </w:tcBorders>
            <w:vAlign w:val="center"/>
            <w:hideMark/>
          </w:tcPr>
          <w:p w14:paraId="5366102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ruBB</w:t>
            </w:r>
          </w:p>
        </w:tc>
        <w:tc>
          <w:tcPr>
            <w:tcW w:w="1691" w:type="dxa"/>
            <w:tcBorders>
              <w:top w:val="nil"/>
              <w:left w:val="nil"/>
              <w:bottom w:val="single" w:sz="8" w:space="0" w:color="auto"/>
              <w:right w:val="single" w:sz="8" w:space="0" w:color="auto"/>
            </w:tcBorders>
            <w:vAlign w:val="center"/>
            <w:hideMark/>
          </w:tcPr>
          <w:p w14:paraId="0D8619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700" w:type="dxa"/>
            <w:tcBorders>
              <w:top w:val="nil"/>
              <w:left w:val="nil"/>
              <w:bottom w:val="single" w:sz="8" w:space="0" w:color="auto"/>
              <w:right w:val="single" w:sz="8" w:space="0" w:color="auto"/>
            </w:tcBorders>
            <w:vAlign w:val="center"/>
            <w:hideMark/>
          </w:tcPr>
          <w:p w14:paraId="6C7E0D7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701" w:type="dxa"/>
            <w:tcBorders>
              <w:top w:val="nil"/>
              <w:left w:val="nil"/>
              <w:bottom w:val="single" w:sz="8" w:space="0" w:color="auto"/>
              <w:right w:val="single" w:sz="8" w:space="0" w:color="auto"/>
            </w:tcBorders>
            <w:vAlign w:val="center"/>
            <w:hideMark/>
          </w:tcPr>
          <w:p w14:paraId="3AD70384"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65AEB9D7"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54018077"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08C04DB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5472D27A"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58AA2F85" w14:textId="77777777" w:rsidR="000C1E0E" w:rsidRDefault="000C1E0E" w:rsidP="000C1E0E">
      <w:pPr>
        <w:spacing w:after="120" w:line="360" w:lineRule="auto"/>
        <w:jc w:val="left"/>
        <w:rPr>
          <w:rFonts w:ascii="Times New Roman" w:eastAsiaTheme="minorHAnsi" w:hAnsi="Times New Roman"/>
          <w:sz w:val="24"/>
          <w:szCs w:val="24"/>
          <w:lang w:eastAsia="en-US"/>
        </w:rPr>
      </w:pPr>
    </w:p>
    <w:p w14:paraId="13EDD67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2648475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3DE6182B"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t>Индекс государственных облигаций (1-3 года),</w:t>
      </w:r>
      <w:r>
        <w:rPr>
          <w:rFonts w:ascii="Times New Roman" w:eastAsia="Calibri" w:hAnsi="Times New Roman"/>
          <w:sz w:val="24"/>
          <w:szCs w:val="24"/>
          <w:lang w:eastAsia="en-US"/>
        </w:rPr>
        <w:t xml:space="preserve"> </w:t>
      </w:r>
    </w:p>
    <w:p w14:paraId="3F3A069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RUGBICP3Y;</w:t>
      </w:r>
    </w:p>
    <w:p w14:paraId="301C521C" w14:textId="77777777" w:rsidR="000C1E0E" w:rsidRDefault="000C1E0E" w:rsidP="000C1E0E">
      <w:pPr>
        <w:spacing w:line="360" w:lineRule="auto"/>
        <w:ind w:firstLine="708"/>
        <w:rPr>
          <w:rFonts w:ascii="Times New Roman" w:eastAsiaTheme="minorHAnsi" w:hAnsi="Times New Roman"/>
          <w:sz w:val="24"/>
          <w:szCs w:val="24"/>
          <w:lang w:eastAsia="en-US"/>
        </w:rPr>
      </w:pPr>
    </w:p>
    <w:p w14:paraId="4986C1EE"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 Индекс корпоративных облигаций (1-3 года, рейтинг ≥ BBB-), </w:t>
      </w:r>
    </w:p>
    <w:p w14:paraId="51CAA56C" w14:textId="77777777" w:rsidR="000C1E0E" w:rsidRDefault="000C1E0E" w:rsidP="000C1E0E">
      <w:pPr>
        <w:spacing w:line="360" w:lineRule="auto"/>
        <w:ind w:firstLine="708"/>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RUCBICPBBB3Y;</w:t>
      </w:r>
    </w:p>
    <w:p w14:paraId="6638F188" w14:textId="77777777" w:rsidR="000C1E0E" w:rsidRDefault="000C1E0E" w:rsidP="000C1E0E">
      <w:pPr>
        <w:spacing w:line="360" w:lineRule="auto"/>
        <w:ind w:firstLine="708"/>
        <w:rPr>
          <w:rFonts w:ascii="Times New Roman" w:eastAsiaTheme="minorHAnsi" w:hAnsi="Times New Roman"/>
          <w:sz w:val="24"/>
          <w:szCs w:val="24"/>
          <w:lang w:eastAsia="en-US"/>
        </w:rPr>
      </w:pPr>
    </w:p>
    <w:p w14:paraId="3196CB52"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 - Индекс корпоративных облигаций (1-3 года, BB- ≤ рейтинг &lt; BBB-), </w:t>
      </w:r>
    </w:p>
    <w:p w14:paraId="0102C543"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RUCBICPBB3Y;</w:t>
      </w:r>
    </w:p>
    <w:p w14:paraId="62563EDB" w14:textId="77777777" w:rsidR="000C1E0E" w:rsidRDefault="000C1E0E" w:rsidP="000C1E0E">
      <w:pPr>
        <w:spacing w:line="360" w:lineRule="auto"/>
        <w:rPr>
          <w:rFonts w:ascii="Times New Roman" w:eastAsiaTheme="minorHAnsi" w:hAnsi="Times New Roman"/>
          <w:sz w:val="24"/>
          <w:szCs w:val="24"/>
          <w:lang w:eastAsia="en-US"/>
        </w:rPr>
      </w:pPr>
    </w:p>
    <w:p w14:paraId="21B63526" w14:textId="77777777" w:rsidR="000C1E0E" w:rsidRDefault="000C1E0E" w:rsidP="000C1E0E">
      <w:pPr>
        <w:numPr>
          <w:ilvl w:val="0"/>
          <w:numId w:val="14"/>
        </w:numPr>
        <w:spacing w:after="200" w:line="360" w:lineRule="auto"/>
        <w:ind w:left="284" w:hanging="284"/>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III - Индекс корпоративных облигаций (1-3 года, B- ≤ рейтинг &lt; BB-), </w:t>
      </w:r>
    </w:p>
    <w:p w14:paraId="6621ACB9" w14:textId="77777777" w:rsidR="000C1E0E" w:rsidRDefault="000C1E0E" w:rsidP="000C1E0E">
      <w:pPr>
        <w:spacing w:line="360" w:lineRule="auto"/>
        <w:ind w:firstLine="284"/>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RUCBICPB3Y;</w:t>
      </w:r>
    </w:p>
    <w:p w14:paraId="34EC1EB5" w14:textId="77777777" w:rsidR="000C1E0E" w:rsidRDefault="000C1E0E" w:rsidP="000C1E0E">
      <w:pPr>
        <w:spacing w:line="360" w:lineRule="auto"/>
        <w:rPr>
          <w:rFonts w:ascii="Times New Roman" w:eastAsiaTheme="minorHAnsi" w:hAnsi="Times New Roman"/>
          <w:sz w:val="24"/>
          <w:szCs w:val="24"/>
          <w:lang w:eastAsia="en-US"/>
        </w:rPr>
      </w:pPr>
    </w:p>
    <w:p w14:paraId="6162D600" w14:textId="77777777" w:rsidR="000C1E0E" w:rsidRDefault="000C1E0E" w:rsidP="000C1E0E">
      <w:pPr>
        <w:numPr>
          <w:ilvl w:val="0"/>
          <w:numId w:val="14"/>
        </w:numPr>
        <w:spacing w:after="200" w:line="360" w:lineRule="auto"/>
        <w:ind w:left="284" w:hanging="284"/>
        <w:contextualSpacing/>
        <w:jc w:val="left"/>
        <w:rPr>
          <w:rFonts w:ascii="Times New Roman" w:eastAsia="Calibri" w:hAnsi="Times New Roman"/>
          <w:sz w:val="24"/>
          <w:szCs w:val="24"/>
          <w:lang w:eastAsia="en-US"/>
        </w:rPr>
      </w:pPr>
      <w:r>
        <w:rPr>
          <w:rFonts w:ascii="Times New Roman" w:eastAsiaTheme="minorHAnsi" w:hAnsi="Times New Roman"/>
          <w:sz w:val="24"/>
          <w:szCs w:val="24"/>
          <w:lang w:eastAsia="en-US"/>
        </w:rPr>
        <w:lastRenderedPageBreak/>
        <w:t xml:space="preserve">Рейтинговая группа IV - </w:t>
      </w:r>
      <w:r>
        <w:rPr>
          <w:rFonts w:ascii="Times New Roman" w:eastAsia="Calibri" w:hAnsi="Times New Roman"/>
          <w:sz w:val="24"/>
          <w:szCs w:val="24"/>
          <w:lang w:eastAsia="en-US"/>
        </w:rPr>
        <w:t>выбирается Индекс в зависимости от котировального уровня, в который входит долговая ценная бумага:</w:t>
      </w:r>
      <w:r>
        <w:rPr>
          <w:rFonts w:ascii="Times New Roman" w:eastAsiaTheme="minorHAnsi" w:hAnsi="Times New Roman"/>
          <w:sz w:val="24"/>
          <w:szCs w:val="24"/>
          <w:lang w:eastAsia="en-US"/>
        </w:rPr>
        <w:t xml:space="preserve"> Индекс котировальных листов (котировальный уровень 2)</w:t>
      </w:r>
      <w:r>
        <w:rPr>
          <w:rFonts w:ascii="Times New Roman" w:eastAsia="Calibri" w:hAnsi="Times New Roman"/>
          <w:sz w:val="24"/>
          <w:szCs w:val="24"/>
          <w:lang w:eastAsia="en-US"/>
        </w:rPr>
        <w:t xml:space="preserve"> или Индекс котировальных листов (котировальный уровень 3)</w:t>
      </w:r>
      <w:r>
        <w:rPr>
          <w:rFonts w:ascii="Times New Roman" w:eastAsiaTheme="minorHAnsi" w:hAnsi="Times New Roman"/>
          <w:sz w:val="24"/>
          <w:szCs w:val="24"/>
          <w:lang w:eastAsia="en-US"/>
        </w:rPr>
        <w:t xml:space="preserve">, </w:t>
      </w:r>
    </w:p>
    <w:p w14:paraId="27B8AC72"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Тикер - </w:t>
      </w:r>
      <w:r>
        <w:rPr>
          <w:rFonts w:ascii="Times New Roman" w:eastAsiaTheme="minorHAnsi" w:hAnsi="Times New Roman"/>
          <w:b/>
          <w:sz w:val="24"/>
          <w:szCs w:val="24"/>
          <w:lang w:eastAsia="en-US"/>
        </w:rPr>
        <w:t>RUCBICPL2</w:t>
      </w:r>
      <w:r>
        <w:rPr>
          <w:rFonts w:ascii="Times New Roman" w:eastAsiaTheme="minorHAnsi" w:hAnsi="Times New Roman"/>
          <w:sz w:val="24"/>
          <w:szCs w:val="24"/>
          <w:lang w:eastAsia="en-US"/>
        </w:rPr>
        <w:t xml:space="preserve"> </w:t>
      </w:r>
    </w:p>
    <w:p w14:paraId="72BC6136" w14:textId="77777777" w:rsidR="000C1E0E" w:rsidRDefault="000C1E0E" w:rsidP="000C1E0E">
      <w:pPr>
        <w:spacing w:line="360" w:lineRule="auto"/>
        <w:ind w:firstLine="284"/>
        <w:rPr>
          <w:rFonts w:ascii="Times New Roman" w:eastAsiaTheme="minorHAnsi" w:hAnsi="Times New Roman"/>
          <w:sz w:val="24"/>
          <w:szCs w:val="24"/>
          <w:lang w:eastAsia="en-US"/>
        </w:rPr>
      </w:pPr>
      <w:r>
        <w:rPr>
          <w:rFonts w:ascii="Times New Roman" w:eastAsiaTheme="minorHAnsi" w:hAnsi="Times New Roman"/>
          <w:sz w:val="24"/>
          <w:szCs w:val="24"/>
          <w:lang w:eastAsia="en-US"/>
        </w:rPr>
        <w:t>Тикер -</w:t>
      </w:r>
      <w:r>
        <w:rPr>
          <w:rFonts w:ascii="Times New Roman" w:eastAsiaTheme="minorHAnsi" w:hAnsi="Times New Roman"/>
          <w:b/>
          <w:sz w:val="24"/>
          <w:szCs w:val="24"/>
          <w:lang w:eastAsia="en-US"/>
        </w:rPr>
        <w:t>RUCBICPL3</w:t>
      </w:r>
      <w:r>
        <w:rPr>
          <w:rFonts w:ascii="Times New Roman" w:eastAsiaTheme="minorHAnsi" w:hAnsi="Times New Roman"/>
          <w:sz w:val="24"/>
          <w:szCs w:val="24"/>
          <w:lang w:eastAsia="en-US"/>
        </w:rPr>
        <w:t>.</w:t>
      </w:r>
    </w:p>
    <w:p w14:paraId="3FEA3F9D" w14:textId="77777777" w:rsidR="000C1E0E" w:rsidRDefault="000C1E0E" w:rsidP="000C1E0E">
      <w:pPr>
        <w:spacing w:after="200" w:line="360" w:lineRule="auto"/>
        <w:contextualSpacing/>
        <w:jc w:val="left"/>
        <w:rPr>
          <w:rFonts w:ascii="Times New Roman" w:eastAsia="Calibri" w:hAnsi="Times New Roman"/>
          <w:sz w:val="24"/>
          <w:szCs w:val="24"/>
          <w:lang w:eastAsia="en-US"/>
        </w:rPr>
      </w:pPr>
    </w:p>
    <w:p w14:paraId="18975290"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Расчет кредитного спреда для рейтинговых групп осуществляется по следующим формулам:</w:t>
      </w:r>
    </w:p>
    <w:p w14:paraId="004720B4"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w:t>
      </w:r>
    </w:p>
    <w:p w14:paraId="43BE4A5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7635F6B7" w14:textId="77777777" w:rsidR="000C1E0E" w:rsidRDefault="00050B54"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0F46CB49" w14:textId="77777777" w:rsidR="000C1E0E" w:rsidRDefault="000C1E0E" w:rsidP="000C1E0E">
      <w:pPr>
        <w:spacing w:after="120" w:line="360" w:lineRule="auto"/>
        <w:ind w:firstLine="426"/>
        <w:rPr>
          <w:rFonts w:ascii="Times New Roman" w:eastAsiaTheme="minorHAnsi" w:hAnsi="Times New Roman"/>
          <w:sz w:val="24"/>
          <w:szCs w:val="24"/>
          <w:lang w:eastAsia="en-US"/>
        </w:rPr>
      </w:pPr>
    </w:p>
    <w:p w14:paraId="29F16C4A"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2DD41246"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3BCDD488"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625F3BB9"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Рейтинговая группа II</w:t>
      </w:r>
    </w:p>
    <w:p w14:paraId="7A830BA2"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1062477B" w14:textId="77777777" w:rsidR="000C1E0E" w:rsidRDefault="00050B54"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255CF64D"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7A61BFC9"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При расчете значения медианного кредитного </w:t>
      </w:r>
      <w:r>
        <w:rPr>
          <w:rFonts w:ascii="Times New Roman" w:eastAsiaTheme="minorHAnsi" w:hAnsi="Times New Roman"/>
          <w:sz w:val="24"/>
          <w:szCs w:val="24"/>
          <w:lang w:eastAsia="en-US"/>
        </w:rPr>
        <w:lastRenderedPageBreak/>
        <w:t xml:space="preserve">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13077DBB"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III</w:t>
      </w:r>
    </w:p>
    <w:p w14:paraId="216F1E37"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 </w:t>
      </w:r>
    </w:p>
    <w:p w14:paraId="3EE6EF0F" w14:textId="77777777" w:rsidR="000C1E0E" w:rsidRDefault="00050B54" w:rsidP="000C1E0E">
      <w:pPr>
        <w:spacing w:after="120" w:line="360" w:lineRule="auto"/>
        <w:ind w:firstLine="426"/>
        <w:rPr>
          <w:rFonts w:ascii="Times New Roman" w:eastAsiaTheme="minorHAnsi" w:hAnsi="Times New Roman"/>
          <w:sz w:val="24"/>
          <w:szCs w:val="24"/>
          <w:lang w:eastAsia="en-US"/>
        </w:rPr>
      </w:pPr>
      <m:oMathPara>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val="en-US" w:eastAsia="en-US"/>
                </w:rPr>
                <m:t>РГ</m:t>
              </m:r>
              <m:r>
                <w:rPr>
                  <w:rFonts w:ascii="Cambria Math" w:eastAsiaTheme="minorHAnsi" w:hAnsi="Cambria Math"/>
                  <w:sz w:val="24"/>
                  <w:szCs w:val="24"/>
                  <w:lang w:eastAsia="en-US"/>
                </w:rPr>
                <m:t>III</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RUCBICPB3Y</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m:oMathPara>
    </w:p>
    <w:p w14:paraId="3C6DEC70"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6014644B"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III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95888C3" w14:textId="77777777" w:rsidR="000C1E0E" w:rsidRDefault="000C1E0E" w:rsidP="000C1E0E">
      <w:pPr>
        <w:spacing w:after="120" w:line="360" w:lineRule="auto"/>
        <w:ind w:firstLine="426"/>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Рейтинговая группа IV</w:t>
      </w:r>
    </w:p>
    <w:p w14:paraId="24834974"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Рассчитывается кредитный спред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каждый из 20 последних торговых дней, предшествующих дате определения справедливой стоимости:</w:t>
      </w:r>
    </w:p>
    <w:p w14:paraId="5BA5ABD9" w14:textId="77777777" w:rsidR="000C1E0E" w:rsidRDefault="00050B54"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RUCBICPL3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1)</w:t>
      </w:r>
    </w:p>
    <w:p w14:paraId="7DBE9352" w14:textId="77777777" w:rsidR="000C1E0E" w:rsidRDefault="00050B54" w:rsidP="000C1E0E">
      <w:pPr>
        <w:spacing w:after="120" w:line="360" w:lineRule="auto"/>
        <w:ind w:firstLine="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Cambria Math"/>
                <w:sz w:val="24"/>
                <w:szCs w:val="24"/>
                <w:lang w:eastAsia="en-US"/>
              </w:rPr>
              <m:t>РГ</m:t>
            </m:r>
            <m:r>
              <w:rPr>
                <w:rFonts w:ascii="Cambria Math" w:eastAsiaTheme="minorHAnsi" w:hAnsi="Cambria Math"/>
                <w:sz w:val="24"/>
                <w:szCs w:val="24"/>
                <w:lang w:eastAsia="en-US"/>
              </w:rPr>
              <m:t>IV</m:t>
            </m:r>
          </m:sub>
        </m:sSub>
        <m:r>
          <m:rPr>
            <m:sty m:val="p"/>
          </m:rPr>
          <w:rPr>
            <w:rFonts w:ascii="Cambria Math" w:eastAsiaTheme="minorHAnsi" w:hAnsi="Times New Roman"/>
            <w:sz w:val="24"/>
            <w:szCs w:val="24"/>
            <w:lang w:eastAsia="en-US"/>
          </w:rPr>
          <m:t>=</m:t>
        </m:r>
        <m:d>
          <m:dPr>
            <m:ctrlPr>
              <w:rPr>
                <w:rFonts w:ascii="Cambria Math" w:eastAsiaTheme="minorHAnsi" w:hAnsi="Cambria Math"/>
                <w:sz w:val="24"/>
                <w:szCs w:val="24"/>
                <w:lang w:eastAsia="en-US"/>
              </w:rPr>
            </m:ctrlPr>
          </m:dPr>
          <m:e>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 xml:space="preserve">RUCBICPL2 </m:t>
                </m:r>
              </m:sub>
            </m:sSub>
            <m:r>
              <m:rPr>
                <m:sty m:val="p"/>
              </m:rPr>
              <w:rPr>
                <w:rFonts w:ascii="Cambria Math" w:eastAsiaTheme="minorHAnsi" w:hAnsi="Cambria Math"/>
                <w:sz w:val="24"/>
                <w:szCs w:val="24"/>
                <w:lang w:eastAsia="en-US"/>
              </w:rPr>
              <m:t>-</m:t>
            </m:r>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m:t>
                </m:r>
              </m:e>
              <m:sub>
                <m:r>
                  <m:rPr>
                    <m:sty m:val="p"/>
                  </m:rPr>
                  <w:rPr>
                    <w:rFonts w:ascii="Cambria Math" w:eastAsiaTheme="minorHAnsi" w:hAnsi="Times New Roman"/>
                    <w:sz w:val="24"/>
                    <w:szCs w:val="24"/>
                    <w:lang w:eastAsia="en-US"/>
                  </w:rPr>
                  <m:t>RUGBICP3Y</m:t>
                </m:r>
              </m:sub>
            </m:sSub>
          </m:e>
        </m:d>
        <m:r>
          <m:rPr>
            <m:sty m:val="p"/>
          </m:rPr>
          <w:rPr>
            <w:rFonts w:ascii="Cambria Math" w:eastAsiaTheme="minorHAnsi" w:hAnsi="Cambria Math"/>
            <w:sz w:val="24"/>
            <w:szCs w:val="24"/>
            <w:lang w:eastAsia="en-US"/>
          </w:rPr>
          <m:t>*</m:t>
        </m:r>
        <m:r>
          <m:rPr>
            <m:sty m:val="p"/>
          </m:rPr>
          <w:rPr>
            <w:rFonts w:ascii="Cambria Math" w:eastAsiaTheme="minorHAnsi" w:hAnsi="Times New Roman"/>
            <w:sz w:val="24"/>
            <w:szCs w:val="24"/>
            <w:lang w:eastAsia="en-US"/>
          </w:rPr>
          <m:t>100</m:t>
        </m:r>
      </m:oMath>
      <w:r w:rsidR="000C1E0E">
        <w:rPr>
          <w:rFonts w:ascii="Times New Roman" w:eastAsiaTheme="minorHAnsi" w:hAnsi="Times New Roman"/>
          <w:sz w:val="24"/>
          <w:szCs w:val="24"/>
          <w:lang w:eastAsia="en-US"/>
        </w:rPr>
        <w:t>, (Формула 2)</w:t>
      </w:r>
    </w:p>
    <w:p w14:paraId="1326BBC9" w14:textId="77777777" w:rsidR="000C1E0E" w:rsidRDefault="000C1E0E" w:rsidP="000C1E0E">
      <w:pPr>
        <w:spacing w:after="120" w:line="360" w:lineRule="auto"/>
        <w:ind w:firstLine="426"/>
        <w:rPr>
          <w:rFonts w:ascii="Times New Roman" w:eastAsiaTheme="minorHAnsi" w:hAnsi="Times New Roman"/>
          <w:sz w:val="24"/>
          <w:szCs w:val="24"/>
          <w:lang w:eastAsia="en-US"/>
        </w:rPr>
      </w:pPr>
      <m:oMath>
        <m:r>
          <w:rPr>
            <w:rFonts w:ascii="Cambria Math" w:eastAsiaTheme="minorHAnsi" w:hAnsi="Cambria Math"/>
            <w:sz w:val="24"/>
            <w:szCs w:val="24"/>
            <w:lang w:eastAsia="en-US"/>
          </w:rPr>
          <m:t>Y</m:t>
        </m:r>
      </m:oMath>
      <w:r>
        <w:rPr>
          <w:rFonts w:ascii="Times New Roman" w:eastAsiaTheme="minorHAnsi" w:hAnsi="Times New Roman"/>
          <w:sz w:val="24"/>
          <w:szCs w:val="24"/>
          <w:lang w:eastAsia="en-US"/>
        </w:rPr>
        <w:t xml:space="preserve"> – значение доходности соответствующего индекса, раскрытого ПАО «Московская биржа».</w:t>
      </w:r>
    </w:p>
    <w:p w14:paraId="4FFEBF66"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B017A6D" w14:textId="77777777" w:rsidR="000C1E0E" w:rsidRDefault="000C1E0E" w:rsidP="000C1E0E">
      <w:pPr>
        <w:spacing w:after="120"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Рассчитывается медианное значение кредитного спреда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за последние 20 торговых дней (медиана из полученного ряда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S</m:t>
            </m:r>
          </m:e>
          <m:sub>
            <m:r>
              <m:rPr>
                <m:sty m:val="p"/>
              </m:rPr>
              <w:rPr>
                <w:rFonts w:ascii="Cambria Math" w:eastAsiaTheme="minorHAnsi" w:hAnsi="Times New Roman"/>
                <w:sz w:val="24"/>
                <w:szCs w:val="24"/>
                <w:lang w:eastAsia="en-US"/>
              </w:rPr>
              <m:t>РГ</m:t>
            </m:r>
            <m:r>
              <w:rPr>
                <w:rFonts w:ascii="Cambria Math" w:eastAsiaTheme="minorHAnsi" w:hAnsi="Cambria Math"/>
                <w:sz w:val="24"/>
                <w:szCs w:val="24"/>
                <w:lang w:eastAsia="en-US"/>
              </w:rPr>
              <m:t>IV</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02C2A7A7" w14:textId="77777777" w:rsidR="000C1E0E" w:rsidRDefault="000C1E0E" w:rsidP="000C1E0E">
      <w:pPr>
        <w:spacing w:line="360" w:lineRule="auto"/>
        <w:jc w:val="left"/>
        <w:rPr>
          <w:rFonts w:ascii="Times New Roman" w:eastAsiaTheme="minorHAnsi" w:hAnsi="Times New Roman"/>
          <w:b/>
          <w:sz w:val="24"/>
          <w:szCs w:val="24"/>
          <w:u w:val="single"/>
          <w:lang w:eastAsia="en-US"/>
        </w:rPr>
      </w:pPr>
    </w:p>
    <w:p w14:paraId="00A6757B" w14:textId="77777777" w:rsidR="000C1E0E" w:rsidRDefault="000C1E0E" w:rsidP="000C1E0E">
      <w:pPr>
        <w:spacing w:line="360" w:lineRule="auto"/>
        <w:jc w:val="left"/>
        <w:rPr>
          <w:rFonts w:ascii="Times New Roman" w:eastAsiaTheme="minorHAnsi" w:hAnsi="Times New Roman"/>
          <w:b/>
          <w:sz w:val="24"/>
          <w:szCs w:val="24"/>
          <w:u w:val="single"/>
          <w:lang w:eastAsia="en-US"/>
        </w:rPr>
      </w:pPr>
      <w:r>
        <w:rPr>
          <w:rFonts w:ascii="Times New Roman" w:eastAsiaTheme="minorHAnsi" w:hAnsi="Times New Roman"/>
          <w:b/>
          <w:sz w:val="24"/>
          <w:szCs w:val="24"/>
          <w:u w:val="single"/>
          <w:lang w:eastAsia="en-US"/>
        </w:rPr>
        <w:lastRenderedPageBreak/>
        <w:t>Еврооблигации</w:t>
      </w:r>
    </w:p>
    <w:p w14:paraId="0CF5B1ED" w14:textId="77777777" w:rsidR="000C1E0E" w:rsidRDefault="000C1E0E" w:rsidP="000C1E0E">
      <w:pPr>
        <w:spacing w:line="360" w:lineRule="auto"/>
        <w:ind w:firstLine="426"/>
        <w:jc w:val="left"/>
        <w:rPr>
          <w:rFonts w:ascii="Times New Roman" w:eastAsiaTheme="minorHAnsi" w:hAnsi="Times New Roman"/>
          <w:sz w:val="24"/>
          <w:szCs w:val="24"/>
          <w:lang w:eastAsia="en-US"/>
        </w:rPr>
      </w:pPr>
      <w:r>
        <w:rPr>
          <w:rFonts w:ascii="Times New Roman" w:eastAsiaTheme="minorHAnsi" w:hAnsi="Times New Roman"/>
          <w:b/>
          <w:sz w:val="24"/>
          <w:szCs w:val="24"/>
          <w:lang w:eastAsia="en-US"/>
        </w:rPr>
        <w:t>Уровень 3.</w:t>
      </w:r>
      <w:r>
        <w:rPr>
          <w:rFonts w:ascii="Times New Roman" w:eastAsiaTheme="minorHAnsi" w:hAnsi="Times New Roman"/>
          <w:sz w:val="24"/>
          <w:szCs w:val="24"/>
          <w:lang w:eastAsia="en-US"/>
        </w:rPr>
        <w:t xml:space="preserve"> </w:t>
      </w:r>
    </w:p>
    <w:p w14:paraId="48B78B1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долларах США, и в отношении которых известен конечный заемщик (по данным системы </w:t>
      </w:r>
      <w:r>
        <w:rPr>
          <w:rFonts w:ascii="Times New Roman" w:eastAsiaTheme="minorHAnsi" w:hAnsi="Times New Roman"/>
          <w:sz w:val="24"/>
          <w:szCs w:val="24"/>
          <w:lang w:val="en-US" w:eastAsia="en-US"/>
        </w:rPr>
        <w:t>cbonds</w:t>
      </w:r>
      <w:r>
        <w:rPr>
          <w:rFonts w:ascii="Times New Roman" w:eastAsiaTheme="minorHAnsi" w:hAnsi="Times New Roman"/>
          <w:sz w:val="24"/>
          <w:szCs w:val="24"/>
          <w:lang w:eastAsia="en-US"/>
        </w:rPr>
        <w:t>.</w:t>
      </w:r>
      <w:r>
        <w:rPr>
          <w:rFonts w:ascii="Times New Roman" w:eastAsiaTheme="minorHAnsi" w:hAnsi="Times New Roman"/>
          <w:sz w:val="24"/>
          <w:szCs w:val="24"/>
          <w:lang w:val="en-US" w:eastAsia="en-US"/>
        </w:rPr>
        <w:t>ru</w:t>
      </w:r>
      <w:r>
        <w:rPr>
          <w:rFonts w:ascii="Times New Roman" w:eastAsiaTheme="minorHAnsi" w:hAnsi="Times New Roman"/>
          <w:sz w:val="24"/>
          <w:szCs w:val="24"/>
          <w:lang w:eastAsia="en-US"/>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14:paraId="445FA856"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14:paraId="24C9B30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Если для оцениваемой долговой ценной бумаги основным рынком является внебиржевой рынок, то медианный кредитный спред (</w:t>
      </w:r>
      <m:oMath>
        <m:r>
          <w:rPr>
            <w:rFonts w:ascii="Cambria Math" w:eastAsiaTheme="minorHAnsi" w:hAnsi="Cambria Math"/>
            <w:sz w:val="24"/>
            <w:szCs w:val="24"/>
            <w:lang w:eastAsia="en-US"/>
          </w:rPr>
          <m:t>CrSpread</m:t>
        </m:r>
      </m:oMath>
      <w:r>
        <w:rPr>
          <w:rFonts w:ascii="Times New Roman" w:eastAsiaTheme="minorHAnsi" w:hAnsi="Times New Roman"/>
          <w:sz w:val="24"/>
          <w:szCs w:val="24"/>
          <w:lang w:eastAsia="en-US"/>
        </w:rPr>
        <w:t xml:space="preserve">) рассчитывается на основании выбранных управляющей компанией ДУ ПИФ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 </w:t>
      </w:r>
      <w:r>
        <w:rPr>
          <w:rFonts w:ascii="Times New Roman" w:eastAsiaTheme="minorHAnsi" w:hAnsi="Times New Roman"/>
          <w:sz w:val="24"/>
          <w:szCs w:val="24"/>
          <w:lang w:val="en-US" w:eastAsia="en-US"/>
        </w:rPr>
        <w:t>Thompson</w:t>
      </w:r>
      <w:r w:rsidRPr="00811E19">
        <w:rPr>
          <w:rFonts w:ascii="Times New Roman" w:eastAsiaTheme="minorHAnsi" w:hAnsi="Times New Roman"/>
          <w:sz w:val="24"/>
          <w:szCs w:val="24"/>
          <w:lang w:eastAsia="en-US"/>
        </w:rPr>
        <w:t xml:space="preserve"> </w:t>
      </w:r>
      <w:r>
        <w:rPr>
          <w:rFonts w:ascii="Times New Roman" w:eastAsiaTheme="minorHAnsi" w:hAnsi="Times New Roman"/>
          <w:sz w:val="24"/>
          <w:szCs w:val="24"/>
          <w:lang w:val="en-US" w:eastAsia="en-US"/>
        </w:rPr>
        <w:t>Reuters</w:t>
      </w:r>
      <w:r>
        <w:rPr>
          <w:rFonts w:ascii="Times New Roman" w:eastAsiaTheme="minorHAnsi" w:hAnsi="Times New Roman"/>
          <w:sz w:val="24"/>
          <w:szCs w:val="24"/>
          <w:lang w:eastAsia="en-US"/>
        </w:rPr>
        <w:t>.</w:t>
      </w:r>
    </w:p>
    <w:p w14:paraId="68E5C777"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Долговая ценная бумага признается аналогом для целей оценки в случае, если одновременно соблюдаются следующие условия:</w:t>
      </w:r>
    </w:p>
    <w:p w14:paraId="52221BB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валюта обращения аналога совпадает с валютой обращения оцениваемой долговой ценной бумаги;</w:t>
      </w:r>
    </w:p>
    <w:p w14:paraId="018DFC26"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14:paraId="3F0EE7EA"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относится к той же рейтинговой группе что и оцениваемая долговая ценная бумага;</w:t>
      </w:r>
    </w:p>
    <w:p w14:paraId="39E3D8FF" w14:textId="77777777" w:rsidR="000C1E0E" w:rsidRDefault="000C1E0E" w:rsidP="000C1E0E">
      <w:pPr>
        <w:numPr>
          <w:ilvl w:val="0"/>
          <w:numId w:val="15"/>
        </w:numPr>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14:paraId="75087D89" w14:textId="0CF4F69F" w:rsidR="000C1E0E" w:rsidRDefault="000C1E0E" w:rsidP="007255FA">
      <w:pPr>
        <w:spacing w:after="200" w:line="360" w:lineRule="auto"/>
        <w:ind w:left="786"/>
        <w:contextualSpacing/>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Список долговых ценных бумаг, признанных аналогичными, Управляющая компания предоставляет в Сп</w:t>
      </w:r>
      <w:r w:rsidR="007255FA">
        <w:rPr>
          <w:rFonts w:ascii="Times New Roman" w:eastAsia="Calibri" w:hAnsi="Times New Roman"/>
          <w:sz w:val="24"/>
          <w:szCs w:val="24"/>
          <w:lang w:eastAsia="en-US"/>
        </w:rPr>
        <w:t>ециализированный депозитарий по</w:t>
      </w:r>
      <w:r>
        <w:rPr>
          <w:rFonts w:ascii="Times New Roman" w:eastAsia="Calibri" w:hAnsi="Times New Roman"/>
          <w:sz w:val="24"/>
          <w:szCs w:val="24"/>
          <w:lang w:eastAsia="en-US"/>
        </w:rPr>
        <w:t xml:space="preserve">средством ЭДО не позднее рабочего дня, на который определяется справедливая стоимость ценных бумаг. </w:t>
      </w:r>
    </w:p>
    <w:p w14:paraId="61C4D4DF" w14:textId="77777777" w:rsidR="000C1E0E" w:rsidRDefault="000C1E0E" w:rsidP="000C1E0E">
      <w:pPr>
        <w:spacing w:line="360" w:lineRule="auto"/>
        <w:ind w:firstLine="426"/>
        <w:rPr>
          <w:rFonts w:ascii="Times New Roman" w:eastAsiaTheme="minorHAnsi" w:hAnsi="Times New Roman"/>
          <w:sz w:val="24"/>
          <w:szCs w:val="24"/>
          <w:lang w:eastAsia="en-US"/>
        </w:rPr>
      </w:pPr>
      <w:r>
        <w:rPr>
          <w:rFonts w:ascii="Times New Roman" w:eastAsiaTheme="minorHAnsi" w:hAnsi="Times New Roman"/>
          <w:b/>
          <w:sz w:val="24"/>
          <w:szCs w:val="24"/>
          <w:lang w:eastAsia="en-US"/>
        </w:rPr>
        <w:t>Долговая ценная бумага может быть отнесена к одной из четырех рейтинговых групп</w:t>
      </w:r>
      <w:r>
        <w:rPr>
          <w:rFonts w:ascii="Times New Roman" w:eastAsiaTheme="minorHAnsi" w:hAnsi="Times New Roman"/>
          <w:sz w:val="24"/>
          <w:szCs w:val="24"/>
          <w:lang w:eastAsia="en-US"/>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7112" w:type="dxa"/>
        <w:jc w:val="center"/>
        <w:tblLook w:val="04A0" w:firstRow="1" w:lastRow="0" w:firstColumn="1" w:lastColumn="0" w:noHBand="0" w:noVBand="1"/>
      </w:tblPr>
      <w:tblGrid>
        <w:gridCol w:w="1986"/>
        <w:gridCol w:w="1986"/>
        <w:gridCol w:w="1986"/>
        <w:gridCol w:w="1611"/>
      </w:tblGrid>
      <w:tr w:rsidR="000C1E0E" w14:paraId="7617E59B" w14:textId="77777777" w:rsidTr="0098752B">
        <w:trPr>
          <w:trHeight w:val="180"/>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572762A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Moody`s</w:t>
            </w:r>
          </w:p>
        </w:tc>
        <w:tc>
          <w:tcPr>
            <w:tcW w:w="1845" w:type="dxa"/>
            <w:tcBorders>
              <w:top w:val="single" w:sz="8" w:space="0" w:color="auto"/>
              <w:left w:val="single" w:sz="4" w:space="0" w:color="auto"/>
              <w:bottom w:val="single" w:sz="4" w:space="0" w:color="auto"/>
              <w:right w:val="nil"/>
            </w:tcBorders>
            <w:vAlign w:val="center"/>
            <w:hideMark/>
          </w:tcPr>
          <w:p w14:paraId="1CFF7862"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S&amp;P</w:t>
            </w:r>
          </w:p>
        </w:tc>
        <w:tc>
          <w:tcPr>
            <w:tcW w:w="1845" w:type="dxa"/>
            <w:tcBorders>
              <w:top w:val="single" w:sz="8" w:space="0" w:color="auto"/>
              <w:left w:val="single" w:sz="8" w:space="0" w:color="auto"/>
              <w:bottom w:val="single" w:sz="4" w:space="0" w:color="auto"/>
              <w:right w:val="single" w:sz="8" w:space="0" w:color="auto"/>
            </w:tcBorders>
            <w:noWrap/>
            <w:vAlign w:val="center"/>
            <w:hideMark/>
          </w:tcPr>
          <w:p w14:paraId="0FB9FC6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Fitch</w:t>
            </w:r>
          </w:p>
        </w:tc>
        <w:tc>
          <w:tcPr>
            <w:tcW w:w="1577" w:type="dxa"/>
            <w:vMerge w:val="restart"/>
            <w:tcBorders>
              <w:top w:val="single" w:sz="8" w:space="0" w:color="auto"/>
              <w:left w:val="single" w:sz="8" w:space="0" w:color="auto"/>
              <w:bottom w:val="single" w:sz="4" w:space="0" w:color="auto"/>
              <w:right w:val="single" w:sz="8" w:space="0" w:color="auto"/>
            </w:tcBorders>
            <w:noWrap/>
            <w:vAlign w:val="center"/>
            <w:hideMark/>
          </w:tcPr>
          <w:p w14:paraId="6D15BD9B"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w:t>
            </w:r>
          </w:p>
        </w:tc>
      </w:tr>
      <w:tr w:rsidR="000C1E0E" w14:paraId="17B4423D" w14:textId="77777777" w:rsidTr="0098752B">
        <w:trPr>
          <w:trHeight w:val="613"/>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DD066B8"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F015A9E"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1FE1499"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B690A12"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3A036303"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95DCEA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Ваа1</w:t>
            </w:r>
          </w:p>
        </w:tc>
        <w:tc>
          <w:tcPr>
            <w:tcW w:w="1845" w:type="dxa"/>
            <w:tcBorders>
              <w:top w:val="single" w:sz="4" w:space="0" w:color="auto"/>
              <w:left w:val="single" w:sz="4" w:space="0" w:color="auto"/>
              <w:bottom w:val="single" w:sz="8" w:space="0" w:color="auto"/>
              <w:right w:val="single" w:sz="8" w:space="0" w:color="auto"/>
            </w:tcBorders>
            <w:vAlign w:val="center"/>
            <w:hideMark/>
          </w:tcPr>
          <w:p w14:paraId="1ECD311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single" w:sz="4" w:space="0" w:color="auto"/>
              <w:left w:val="nil"/>
              <w:bottom w:val="single" w:sz="8" w:space="0" w:color="auto"/>
              <w:right w:val="single" w:sz="4" w:space="0" w:color="auto"/>
            </w:tcBorders>
            <w:noWrap/>
            <w:vAlign w:val="center"/>
            <w:hideMark/>
          </w:tcPr>
          <w:p w14:paraId="40DFF13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577" w:type="dxa"/>
            <w:vMerge w:val="restart"/>
            <w:tcBorders>
              <w:top w:val="single" w:sz="4" w:space="0" w:color="auto"/>
              <w:left w:val="single" w:sz="4" w:space="0" w:color="auto"/>
              <w:bottom w:val="single" w:sz="4" w:space="0" w:color="auto"/>
              <w:right w:val="single" w:sz="4" w:space="0" w:color="auto"/>
            </w:tcBorders>
            <w:noWrap/>
            <w:vAlign w:val="center"/>
            <w:hideMark/>
          </w:tcPr>
          <w:p w14:paraId="6A3623AC"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w:t>
            </w:r>
          </w:p>
        </w:tc>
      </w:tr>
      <w:tr w:rsidR="000C1E0E" w14:paraId="124F8654"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2EFA48A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Ваа2</w:t>
            </w:r>
          </w:p>
        </w:tc>
        <w:tc>
          <w:tcPr>
            <w:tcW w:w="1845" w:type="dxa"/>
            <w:tcBorders>
              <w:top w:val="nil"/>
              <w:left w:val="single" w:sz="4" w:space="0" w:color="auto"/>
              <w:bottom w:val="single" w:sz="8" w:space="0" w:color="auto"/>
              <w:right w:val="single" w:sz="8" w:space="0" w:color="auto"/>
            </w:tcBorders>
            <w:vAlign w:val="center"/>
            <w:hideMark/>
          </w:tcPr>
          <w:p w14:paraId="52C1EAF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7460A7DA"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43C06"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DDE64BF"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0FE0F75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Ваа3</w:t>
            </w:r>
          </w:p>
        </w:tc>
        <w:tc>
          <w:tcPr>
            <w:tcW w:w="1845" w:type="dxa"/>
            <w:tcBorders>
              <w:top w:val="nil"/>
              <w:left w:val="single" w:sz="4" w:space="0" w:color="auto"/>
              <w:bottom w:val="single" w:sz="8" w:space="0" w:color="auto"/>
              <w:right w:val="single" w:sz="8" w:space="0" w:color="auto"/>
            </w:tcBorders>
            <w:vAlign w:val="center"/>
            <w:hideMark/>
          </w:tcPr>
          <w:p w14:paraId="447CBE1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1845" w:type="dxa"/>
            <w:tcBorders>
              <w:top w:val="nil"/>
              <w:left w:val="nil"/>
              <w:bottom w:val="single" w:sz="8" w:space="0" w:color="auto"/>
              <w:right w:val="single" w:sz="4" w:space="0" w:color="auto"/>
            </w:tcBorders>
            <w:noWrap/>
            <w:vAlign w:val="center"/>
            <w:hideMark/>
          </w:tcPr>
          <w:p w14:paraId="0096104B"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B1BD"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247D4361"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47CBC47F"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Ва1</w:t>
            </w:r>
          </w:p>
        </w:tc>
        <w:tc>
          <w:tcPr>
            <w:tcW w:w="1845" w:type="dxa"/>
            <w:tcBorders>
              <w:top w:val="nil"/>
              <w:left w:val="single" w:sz="4" w:space="0" w:color="auto"/>
              <w:bottom w:val="single" w:sz="8" w:space="0" w:color="auto"/>
              <w:right w:val="single" w:sz="8" w:space="0" w:color="auto"/>
            </w:tcBorders>
            <w:vAlign w:val="center"/>
            <w:hideMark/>
          </w:tcPr>
          <w:p w14:paraId="6F3E1A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3C97513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577" w:type="dxa"/>
            <w:vMerge w:val="restart"/>
            <w:tcBorders>
              <w:top w:val="single" w:sz="4" w:space="0" w:color="auto"/>
              <w:left w:val="single" w:sz="8" w:space="0" w:color="auto"/>
              <w:bottom w:val="single" w:sz="8" w:space="0" w:color="000000"/>
              <w:right w:val="single" w:sz="8" w:space="0" w:color="auto"/>
            </w:tcBorders>
            <w:vAlign w:val="center"/>
            <w:hideMark/>
          </w:tcPr>
          <w:p w14:paraId="14127E20" w14:textId="77777777" w:rsidR="000C1E0E" w:rsidRDefault="000C1E0E" w:rsidP="0098752B">
            <w:pPr>
              <w:spacing w:after="200" w:line="36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Рейтинговая группа II</w:t>
            </w:r>
          </w:p>
        </w:tc>
      </w:tr>
      <w:tr w:rsidR="000C1E0E" w14:paraId="3490033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noWrap/>
            <w:vAlign w:val="center"/>
            <w:hideMark/>
          </w:tcPr>
          <w:p w14:paraId="748EAB17"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Ва2</w:t>
            </w:r>
          </w:p>
        </w:tc>
        <w:tc>
          <w:tcPr>
            <w:tcW w:w="1845" w:type="dxa"/>
            <w:tcBorders>
              <w:top w:val="nil"/>
              <w:left w:val="single" w:sz="4" w:space="0" w:color="auto"/>
              <w:bottom w:val="single" w:sz="8" w:space="0" w:color="auto"/>
              <w:right w:val="single" w:sz="8" w:space="0" w:color="auto"/>
            </w:tcBorders>
            <w:vAlign w:val="center"/>
            <w:hideMark/>
          </w:tcPr>
          <w:p w14:paraId="20467CC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noWrap/>
            <w:vAlign w:val="center"/>
            <w:hideMark/>
          </w:tcPr>
          <w:p w14:paraId="4B2EB07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933D5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546F515C"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3D8A43C"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Ва3</w:t>
            </w:r>
          </w:p>
        </w:tc>
        <w:tc>
          <w:tcPr>
            <w:tcW w:w="1845" w:type="dxa"/>
            <w:tcBorders>
              <w:top w:val="nil"/>
              <w:left w:val="single" w:sz="4" w:space="0" w:color="auto"/>
              <w:bottom w:val="single" w:sz="8" w:space="0" w:color="auto"/>
              <w:right w:val="single" w:sz="8" w:space="0" w:color="auto"/>
            </w:tcBorders>
            <w:vAlign w:val="center"/>
            <w:hideMark/>
          </w:tcPr>
          <w:p w14:paraId="7921554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1845" w:type="dxa"/>
            <w:tcBorders>
              <w:top w:val="nil"/>
              <w:left w:val="nil"/>
              <w:bottom w:val="single" w:sz="8" w:space="0" w:color="auto"/>
              <w:right w:val="single" w:sz="8" w:space="0" w:color="auto"/>
            </w:tcBorders>
            <w:vAlign w:val="center"/>
            <w:hideMark/>
          </w:tcPr>
          <w:p w14:paraId="0ED2846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3D2F2370" w14:textId="77777777" w:rsidR="000C1E0E" w:rsidRDefault="000C1E0E" w:rsidP="0098752B">
            <w:pPr>
              <w:spacing w:line="240" w:lineRule="auto"/>
              <w:jc w:val="left"/>
              <w:rPr>
                <w:rFonts w:ascii="Times New Roman" w:eastAsiaTheme="minorHAnsi" w:hAnsi="Times New Roman"/>
                <w:b/>
                <w:bCs/>
                <w:sz w:val="24"/>
                <w:szCs w:val="24"/>
                <w:lang w:eastAsia="en-US"/>
              </w:rPr>
            </w:pPr>
          </w:p>
        </w:tc>
      </w:tr>
      <w:tr w:rsidR="000C1E0E" w14:paraId="1B687E30"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4D910FD0"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В1</w:t>
            </w:r>
          </w:p>
        </w:tc>
        <w:tc>
          <w:tcPr>
            <w:tcW w:w="1845" w:type="dxa"/>
            <w:tcBorders>
              <w:top w:val="nil"/>
              <w:left w:val="single" w:sz="4" w:space="0" w:color="auto"/>
              <w:bottom w:val="single" w:sz="8" w:space="0" w:color="auto"/>
              <w:right w:val="single" w:sz="8" w:space="0" w:color="auto"/>
            </w:tcBorders>
            <w:vAlign w:val="center"/>
            <w:hideMark/>
          </w:tcPr>
          <w:p w14:paraId="51186CC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31124D23"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577" w:type="dxa"/>
            <w:vMerge w:val="restart"/>
            <w:tcBorders>
              <w:top w:val="nil"/>
              <w:left w:val="single" w:sz="8" w:space="0" w:color="auto"/>
              <w:bottom w:val="single" w:sz="8" w:space="0" w:color="000000"/>
              <w:right w:val="single" w:sz="8" w:space="0" w:color="auto"/>
            </w:tcBorders>
            <w:vAlign w:val="center"/>
            <w:hideMark/>
          </w:tcPr>
          <w:p w14:paraId="262603B2"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II</w:t>
            </w:r>
            <w:r>
              <w:rPr>
                <w:rFonts w:ascii="Times New Roman" w:eastAsiaTheme="minorHAnsi" w:hAnsi="Times New Roman"/>
                <w:b/>
                <w:bCs/>
                <w:sz w:val="24"/>
                <w:szCs w:val="24"/>
                <w:lang w:val="en-US" w:eastAsia="en-US"/>
              </w:rPr>
              <w:t>I</w:t>
            </w:r>
          </w:p>
        </w:tc>
      </w:tr>
      <w:tr w:rsidR="000C1E0E" w14:paraId="2895428A"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12BDA59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В2</w:t>
            </w:r>
          </w:p>
        </w:tc>
        <w:tc>
          <w:tcPr>
            <w:tcW w:w="1845" w:type="dxa"/>
            <w:tcBorders>
              <w:top w:val="nil"/>
              <w:left w:val="single" w:sz="4" w:space="0" w:color="auto"/>
              <w:bottom w:val="single" w:sz="8" w:space="0" w:color="auto"/>
              <w:right w:val="single" w:sz="8" w:space="0" w:color="auto"/>
            </w:tcBorders>
            <w:vAlign w:val="center"/>
            <w:hideMark/>
          </w:tcPr>
          <w:p w14:paraId="10868DDD"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1845" w:type="dxa"/>
            <w:tcBorders>
              <w:top w:val="nil"/>
              <w:left w:val="nil"/>
              <w:bottom w:val="single" w:sz="8" w:space="0" w:color="auto"/>
              <w:right w:val="single" w:sz="8" w:space="0" w:color="auto"/>
            </w:tcBorders>
            <w:vAlign w:val="center"/>
            <w:hideMark/>
          </w:tcPr>
          <w:p w14:paraId="14FD225E"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В</w:t>
            </w:r>
          </w:p>
        </w:tc>
        <w:tc>
          <w:tcPr>
            <w:tcW w:w="0" w:type="auto"/>
            <w:vMerge/>
            <w:tcBorders>
              <w:top w:val="nil"/>
              <w:left w:val="single" w:sz="8" w:space="0" w:color="auto"/>
              <w:bottom w:val="single" w:sz="8" w:space="0" w:color="000000"/>
              <w:right w:val="single" w:sz="8" w:space="0" w:color="auto"/>
            </w:tcBorders>
            <w:vAlign w:val="center"/>
            <w:hideMark/>
          </w:tcPr>
          <w:p w14:paraId="4E1C23C6"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385CF65" w14:textId="77777777" w:rsidTr="0098752B">
        <w:trPr>
          <w:trHeight w:val="345"/>
          <w:jc w:val="center"/>
        </w:trPr>
        <w:tc>
          <w:tcPr>
            <w:tcW w:w="1845" w:type="dxa"/>
            <w:tcBorders>
              <w:top w:val="single" w:sz="4" w:space="0" w:color="auto"/>
              <w:left w:val="single" w:sz="4" w:space="0" w:color="auto"/>
              <w:bottom w:val="single" w:sz="4" w:space="0" w:color="auto"/>
              <w:right w:val="single" w:sz="4" w:space="0" w:color="auto"/>
            </w:tcBorders>
            <w:vAlign w:val="center"/>
            <w:hideMark/>
          </w:tcPr>
          <w:p w14:paraId="01267949"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B3</w:t>
            </w:r>
          </w:p>
        </w:tc>
        <w:tc>
          <w:tcPr>
            <w:tcW w:w="1845" w:type="dxa"/>
            <w:tcBorders>
              <w:top w:val="nil"/>
              <w:left w:val="single" w:sz="4" w:space="0" w:color="auto"/>
              <w:bottom w:val="single" w:sz="8" w:space="0" w:color="auto"/>
              <w:right w:val="single" w:sz="8" w:space="0" w:color="auto"/>
            </w:tcBorders>
            <w:vAlign w:val="center"/>
            <w:hideMark/>
          </w:tcPr>
          <w:p w14:paraId="3C078E22"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1845" w:type="dxa"/>
            <w:tcBorders>
              <w:top w:val="nil"/>
              <w:left w:val="nil"/>
              <w:bottom w:val="single" w:sz="8" w:space="0" w:color="auto"/>
              <w:right w:val="single" w:sz="8" w:space="0" w:color="auto"/>
            </w:tcBorders>
            <w:vAlign w:val="center"/>
            <w:hideMark/>
          </w:tcPr>
          <w:p w14:paraId="08E47311"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B-</w:t>
            </w:r>
          </w:p>
        </w:tc>
        <w:tc>
          <w:tcPr>
            <w:tcW w:w="0" w:type="auto"/>
            <w:vMerge/>
            <w:tcBorders>
              <w:top w:val="nil"/>
              <w:left w:val="single" w:sz="8" w:space="0" w:color="auto"/>
              <w:bottom w:val="single" w:sz="8" w:space="0" w:color="000000"/>
              <w:right w:val="single" w:sz="8" w:space="0" w:color="auto"/>
            </w:tcBorders>
            <w:vAlign w:val="center"/>
            <w:hideMark/>
          </w:tcPr>
          <w:p w14:paraId="3F1F0168" w14:textId="77777777" w:rsidR="000C1E0E" w:rsidRDefault="000C1E0E" w:rsidP="0098752B">
            <w:pPr>
              <w:spacing w:line="240" w:lineRule="auto"/>
              <w:jc w:val="left"/>
              <w:rPr>
                <w:rFonts w:ascii="Times New Roman" w:eastAsiaTheme="minorHAnsi" w:hAnsi="Times New Roman"/>
                <w:b/>
                <w:bCs/>
                <w:sz w:val="24"/>
                <w:szCs w:val="24"/>
                <w:lang w:val="en-US" w:eastAsia="en-US"/>
              </w:rPr>
            </w:pPr>
          </w:p>
        </w:tc>
      </w:tr>
      <w:tr w:rsidR="000C1E0E" w14:paraId="24BB0A36" w14:textId="77777777" w:rsidTr="0098752B">
        <w:trPr>
          <w:trHeight w:val="345"/>
          <w:jc w:val="center"/>
        </w:trPr>
        <w:tc>
          <w:tcPr>
            <w:tcW w:w="5535" w:type="dxa"/>
            <w:gridSpan w:val="3"/>
            <w:tcBorders>
              <w:top w:val="single" w:sz="8" w:space="0" w:color="auto"/>
              <w:left w:val="single" w:sz="8" w:space="0" w:color="auto"/>
              <w:bottom w:val="single" w:sz="8" w:space="0" w:color="auto"/>
              <w:right w:val="single" w:sz="8" w:space="0" w:color="000000"/>
            </w:tcBorders>
            <w:vAlign w:val="center"/>
            <w:hideMark/>
          </w:tcPr>
          <w:p w14:paraId="5F721CA6" w14:textId="77777777" w:rsidR="000C1E0E" w:rsidRDefault="000C1E0E" w:rsidP="0098752B">
            <w:pPr>
              <w:spacing w:after="200" w:line="36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Более низкий рейтинг / рейтинг отсутствует</w:t>
            </w:r>
          </w:p>
        </w:tc>
        <w:tc>
          <w:tcPr>
            <w:tcW w:w="1577" w:type="dxa"/>
            <w:tcBorders>
              <w:top w:val="nil"/>
              <w:left w:val="nil"/>
              <w:bottom w:val="single" w:sz="8" w:space="0" w:color="auto"/>
              <w:right w:val="single" w:sz="8" w:space="0" w:color="auto"/>
            </w:tcBorders>
            <w:noWrap/>
            <w:vAlign w:val="center"/>
            <w:hideMark/>
          </w:tcPr>
          <w:p w14:paraId="37C1E6AB" w14:textId="77777777" w:rsidR="000C1E0E" w:rsidRDefault="000C1E0E" w:rsidP="0098752B">
            <w:pPr>
              <w:spacing w:after="200" w:line="360" w:lineRule="auto"/>
              <w:jc w:val="center"/>
              <w:rPr>
                <w:rFonts w:ascii="Times New Roman" w:eastAsiaTheme="minorHAnsi" w:hAnsi="Times New Roman"/>
                <w:b/>
                <w:bCs/>
                <w:sz w:val="24"/>
                <w:szCs w:val="24"/>
                <w:lang w:val="en-US" w:eastAsia="en-US"/>
              </w:rPr>
            </w:pPr>
            <w:r>
              <w:rPr>
                <w:rFonts w:ascii="Times New Roman" w:eastAsiaTheme="minorHAnsi" w:hAnsi="Times New Roman"/>
                <w:b/>
                <w:bCs/>
                <w:sz w:val="24"/>
                <w:szCs w:val="24"/>
                <w:lang w:eastAsia="en-US"/>
              </w:rPr>
              <w:t>Рейтинговая группа I</w:t>
            </w:r>
            <w:r>
              <w:rPr>
                <w:rFonts w:ascii="Times New Roman" w:eastAsiaTheme="minorHAnsi" w:hAnsi="Times New Roman"/>
                <w:b/>
                <w:bCs/>
                <w:sz w:val="24"/>
                <w:szCs w:val="24"/>
                <w:lang w:val="en-US" w:eastAsia="en-US"/>
              </w:rPr>
              <w:t>V</w:t>
            </w:r>
          </w:p>
        </w:tc>
      </w:tr>
    </w:tbl>
    <w:p w14:paraId="36837629" w14:textId="77777777" w:rsidR="000C1E0E" w:rsidRDefault="000C1E0E" w:rsidP="000C1E0E">
      <w:pPr>
        <w:autoSpaceDE w:val="0"/>
        <w:autoSpaceDN w:val="0"/>
        <w:adjustRightInd w:val="0"/>
        <w:spacing w:after="200" w:line="360" w:lineRule="auto"/>
        <w:jc w:val="left"/>
        <w:rPr>
          <w:rFonts w:ascii="Times New Roman" w:eastAsiaTheme="minorHAnsi" w:hAnsi="Times New Roman"/>
          <w:sz w:val="24"/>
          <w:szCs w:val="24"/>
          <w:lang w:eastAsia="en-US"/>
        </w:rPr>
      </w:pPr>
    </w:p>
    <w:p w14:paraId="6C58D3BD"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целей настоящей методики выделяются следующие </w:t>
      </w:r>
      <w:r>
        <w:rPr>
          <w:rFonts w:ascii="Times New Roman" w:eastAsiaTheme="minorHAnsi" w:hAnsi="Times New Roman"/>
          <w:b/>
          <w:sz w:val="24"/>
          <w:szCs w:val="24"/>
          <w:lang w:eastAsia="en-US"/>
        </w:rPr>
        <w:t>агрегированные секторы</w:t>
      </w:r>
      <w:r>
        <w:rPr>
          <w:rFonts w:ascii="Times New Roman" w:eastAsiaTheme="minorHAnsi" w:hAnsi="Times New Roman"/>
          <w:sz w:val="24"/>
          <w:szCs w:val="24"/>
          <w:lang w:eastAsia="en-US"/>
        </w:rPr>
        <w:t xml:space="preserve"> </w:t>
      </w:r>
      <w:r>
        <w:rPr>
          <w:rFonts w:ascii="Times New Roman" w:eastAsiaTheme="minorHAnsi" w:hAnsi="Times New Roman"/>
          <w:b/>
          <w:sz w:val="24"/>
          <w:szCs w:val="24"/>
          <w:lang w:eastAsia="en-US"/>
        </w:rPr>
        <w:t>экономики:</w:t>
      </w:r>
      <w:r>
        <w:rPr>
          <w:rFonts w:ascii="Times New Roman" w:eastAsiaTheme="minorHAnsi" w:hAnsi="Times New Roman"/>
          <w:sz w:val="24"/>
          <w:szCs w:val="24"/>
          <w:lang w:eastAsia="en-US"/>
        </w:rPr>
        <w:t xml:space="preserve"> </w:t>
      </w:r>
    </w:p>
    <w:p w14:paraId="26BFF97D"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финансовый сектор, </w:t>
      </w:r>
    </w:p>
    <w:p w14:paraId="2DD3059B"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сектор региональных и муниципальных выпусков; </w:t>
      </w:r>
    </w:p>
    <w:p w14:paraId="138AD2F1"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 xml:space="preserve">корпоративный сектор; </w:t>
      </w:r>
    </w:p>
    <w:p w14:paraId="4FCB33E7" w14:textId="77777777" w:rsidR="000C1E0E" w:rsidRDefault="000C1E0E" w:rsidP="000C1E0E">
      <w:pPr>
        <w:numPr>
          <w:ilvl w:val="0"/>
          <w:numId w:val="14"/>
        </w:numPr>
        <w:autoSpaceDE w:val="0"/>
        <w:autoSpaceDN w:val="0"/>
        <w:adjustRightInd w:val="0"/>
        <w:spacing w:after="200" w:line="360" w:lineRule="auto"/>
        <w:contextualSpacing/>
        <w:jc w:val="left"/>
        <w:rPr>
          <w:rFonts w:ascii="Times New Roman" w:eastAsia="Calibri" w:hAnsi="Times New Roman"/>
          <w:sz w:val="24"/>
          <w:szCs w:val="24"/>
          <w:lang w:eastAsia="en-US"/>
        </w:rPr>
      </w:pPr>
      <w:r>
        <w:rPr>
          <w:rFonts w:ascii="Times New Roman" w:eastAsia="Calibri" w:hAnsi="Times New Roman"/>
          <w:sz w:val="24"/>
          <w:szCs w:val="24"/>
          <w:lang w:eastAsia="en-US"/>
        </w:rPr>
        <w:t>сектор государственных ценных бумаг.</w:t>
      </w:r>
    </w:p>
    <w:p w14:paraId="41930247"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Кредитный спред по каждому аналогу рассчитывается в следующем порядке:</w:t>
      </w:r>
    </w:p>
    <w:p w14:paraId="3FCB4412"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p>
    <w:p w14:paraId="73FF3E0D" w14:textId="77777777" w:rsidR="000C1E0E" w:rsidRDefault="00050B54" w:rsidP="000C1E0E">
      <w:pPr>
        <w:autoSpaceDE w:val="0"/>
        <w:autoSpaceDN w:val="0"/>
        <w:adjustRightInd w:val="0"/>
        <w:spacing w:after="200" w:line="360" w:lineRule="auto"/>
        <w:ind w:left="426"/>
        <w:jc w:val="left"/>
        <w:rPr>
          <w:rFonts w:ascii="Times New Roman" w:eastAsiaTheme="minorEastAsia" w:hAnsi="Times New Roman"/>
          <w:i/>
          <w:sz w:val="24"/>
          <w:szCs w:val="24"/>
          <w:lang w:val="en-US" w:eastAsia="en-US"/>
        </w:rPr>
      </w:pPr>
      <m:oMathPara>
        <m:oMath>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val="en-US" w:eastAsia="en-US"/>
                </w:rPr>
                <m:t>i</m:t>
              </m:r>
            </m:sub>
          </m:sSub>
          <m:r>
            <w:rPr>
              <w:rFonts w:ascii="Cambria Math" w:eastAsiaTheme="minorHAnsi" w:hAnsi="Times New Roman"/>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r>
            <w:rPr>
              <w:rFonts w:ascii="Cambria Math" w:eastAsiaTheme="minorHAnsi" w:hAnsi="Cambria Math"/>
              <w:sz w:val="24"/>
              <w:szCs w:val="24"/>
              <w:lang w:eastAsia="en-US"/>
            </w:rPr>
            <m:t>-</m:t>
          </m:r>
          <m:sSub>
            <m:sSubPr>
              <m:ctrlPr>
                <w:rPr>
                  <w:rFonts w:ascii="Cambria Math" w:eastAsiaTheme="minorHAnsi" w:hAnsi="Cambria Math"/>
                  <w:i/>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m:oMathPara>
    </w:p>
    <w:p w14:paraId="21FC7EEC" w14:textId="77777777" w:rsidR="000C1E0E" w:rsidRDefault="000C1E0E"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где,</w:t>
      </w:r>
    </w:p>
    <w:p w14:paraId="6E9DE37F" w14:textId="77777777" w:rsidR="000C1E0E" w:rsidRDefault="00050B54" w:rsidP="000C1E0E">
      <w:pPr>
        <w:autoSpaceDE w:val="0"/>
        <w:autoSpaceDN w:val="0"/>
        <w:adjustRightInd w:val="0"/>
        <w:spacing w:after="200" w:line="360" w:lineRule="auto"/>
        <w:ind w:left="426"/>
        <w:jc w:val="left"/>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YTM</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доходность к погашению/оферте i-ого аналога по цене закрытия;</w:t>
      </w:r>
    </w:p>
    <w:p w14:paraId="3A2D6F15" w14:textId="77777777" w:rsidR="000C1E0E" w:rsidRDefault="00050B54" w:rsidP="000C1E0E">
      <w:pPr>
        <w:spacing w:after="200" w:line="360" w:lineRule="auto"/>
        <w:ind w:left="426"/>
        <w:rPr>
          <w:rFonts w:ascii="Times New Roman" w:eastAsiaTheme="minorHAnsi" w:hAnsi="Times New Roman"/>
          <w:sz w:val="24"/>
          <w:szCs w:val="24"/>
          <w:lang w:eastAsia="en-US"/>
        </w:rPr>
      </w:pP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r</m:t>
            </m:r>
          </m:e>
          <m:sub>
            <m:r>
              <w:rPr>
                <w:rFonts w:ascii="Cambria Math" w:eastAsiaTheme="minorHAnsi" w:hAnsi="Cambria Math"/>
                <w:sz w:val="24"/>
                <w:szCs w:val="24"/>
                <w:lang w:eastAsia="en-US"/>
              </w:rPr>
              <m:t>i</m:t>
            </m:r>
          </m:sub>
        </m:sSub>
      </m:oMath>
      <w:r w:rsidR="000C1E0E">
        <w:rPr>
          <w:rFonts w:ascii="Times New Roman" w:eastAsiaTheme="minorHAnsi" w:hAnsi="Times New Roman"/>
          <w:sz w:val="24"/>
          <w:szCs w:val="24"/>
          <w:lang w:eastAsia="en-US"/>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14:paraId="7C0B3A56"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eastAsiaTheme="minorHAnsi" w:hAnsi="Cambria Math"/>
                <w:sz w:val="24"/>
                <w:szCs w:val="24"/>
                <w:lang w:eastAsia="en-US"/>
              </w:rPr>
            </m:ctrlPr>
          </m:sSubPr>
          <m:e>
            <m:r>
              <w:rPr>
                <w:rFonts w:ascii="Cambria Math" w:eastAsiaTheme="minorHAnsi" w:hAnsi="Cambria Math"/>
                <w:sz w:val="24"/>
                <w:szCs w:val="24"/>
                <w:lang w:eastAsia="en-US"/>
              </w:rPr>
              <m:t>CrSpread</m:t>
            </m:r>
          </m:e>
          <m:sub>
            <m:r>
              <w:rPr>
                <w:rFonts w:ascii="Cambria Math" w:eastAsiaTheme="minorHAnsi" w:hAnsi="Cambria Math"/>
                <w:sz w:val="24"/>
                <w:szCs w:val="24"/>
                <w:lang w:eastAsia="en-US"/>
              </w:rPr>
              <m:t>i</m:t>
            </m:r>
          </m:sub>
        </m:sSub>
      </m:oMath>
      <w:r>
        <w:rPr>
          <w:rFonts w:ascii="Times New Roman" w:eastAsiaTheme="minorHAnsi" w:hAnsi="Times New Roman"/>
          <w:sz w:val="24"/>
          <w:szCs w:val="24"/>
          <w:lang w:eastAsia="en-US"/>
        </w:rPr>
        <w:t xml:space="preserve"> не производятся, результат расчета округляется по правилам математического округления с точностью до 2 знаков после запятой.</w:t>
      </w:r>
    </w:p>
    <w:p w14:paraId="55CA00E8" w14:textId="77777777" w:rsidR="000C1E0E" w:rsidRDefault="000C1E0E" w:rsidP="007255FA">
      <w:pPr>
        <w:spacing w:line="360" w:lineRule="auto"/>
        <w:ind w:firstLine="426"/>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Для еврооблигаций, номинированных в рублях, используется без изменений модель для оценки стоимости российских облигаций на 3 уровне. </w:t>
      </w:r>
    </w:p>
    <w:p w14:paraId="0DBEB6A8" w14:textId="180D9C5A" w:rsidR="000C1E0E" w:rsidRDefault="000C1E0E" w:rsidP="007255FA">
      <w:pPr>
        <w:spacing w:line="240" w:lineRule="auto"/>
        <w:jc w:val="right"/>
        <w:rPr>
          <w:rFonts w:ascii="Times New Roman" w:eastAsia="Calibri" w:hAnsi="Times New Roman"/>
          <w:sz w:val="24"/>
          <w:szCs w:val="24"/>
        </w:rPr>
      </w:pPr>
      <w:r>
        <w:rPr>
          <w:rFonts w:ascii="Times New Roman" w:eastAsiaTheme="minorHAnsi" w:hAnsi="Times New Roman"/>
          <w:sz w:val="24"/>
          <w:szCs w:val="24"/>
          <w:lang w:eastAsia="en-US"/>
        </w:rPr>
        <w:br w:type="page"/>
      </w:r>
      <w:r>
        <w:rPr>
          <w:rFonts w:ascii="Times New Roman" w:eastAsia="Calibri" w:hAnsi="Times New Roman"/>
          <w:sz w:val="24"/>
          <w:szCs w:val="24"/>
        </w:rPr>
        <w:lastRenderedPageBreak/>
        <w:t xml:space="preserve">Приложение №2 </w:t>
      </w:r>
    </w:p>
    <w:p w14:paraId="687205D9"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СЧА</w:t>
      </w:r>
    </w:p>
    <w:p w14:paraId="79574639" w14:textId="77777777" w:rsidR="000C1E0E" w:rsidRDefault="000C1E0E" w:rsidP="000C1E0E">
      <w:pPr>
        <w:tabs>
          <w:tab w:val="num" w:pos="0"/>
        </w:tabs>
        <w:spacing w:line="240" w:lineRule="auto"/>
        <w:ind w:left="720"/>
        <w:rPr>
          <w:rFonts w:ascii="Times New Roman" w:hAnsi="Times New Roman"/>
          <w:sz w:val="24"/>
          <w:szCs w:val="24"/>
        </w:rPr>
      </w:pPr>
    </w:p>
    <w:p w14:paraId="0F997817" w14:textId="77777777" w:rsidR="000C1E0E" w:rsidRDefault="000C1E0E" w:rsidP="000C1E0E">
      <w:pPr>
        <w:spacing w:before="120"/>
        <w:ind w:firstLine="426"/>
        <w:rPr>
          <w:rFonts w:ascii="Times New Roman" w:hAnsi="Times New Roman"/>
          <w:b/>
          <w:sz w:val="24"/>
          <w:szCs w:val="24"/>
        </w:rPr>
      </w:pPr>
    </w:p>
    <w:p w14:paraId="0DA0B6DE" w14:textId="77777777" w:rsidR="000C1E0E" w:rsidRDefault="000C1E0E" w:rsidP="000C1E0E">
      <w:pPr>
        <w:tabs>
          <w:tab w:val="left" w:pos="3069"/>
        </w:tabs>
        <w:spacing w:after="160" w:line="254" w:lineRule="auto"/>
        <w:jc w:val="center"/>
        <w:rPr>
          <w:rFonts w:ascii="Times New Roman" w:hAnsi="Times New Roman"/>
          <w:b/>
          <w:bCs/>
          <w:iCs/>
          <w:szCs w:val="28"/>
        </w:rPr>
      </w:pPr>
      <w:r>
        <w:rPr>
          <w:rFonts w:ascii="Times New Roman" w:hAnsi="Times New Roman"/>
          <w:b/>
          <w:sz w:val="24"/>
          <w:szCs w:val="24"/>
        </w:rPr>
        <w:t>МЕТОДИКА ОЦЕНКИ КРЕДИТНОГО РИСКА</w:t>
      </w:r>
    </w:p>
    <w:p w14:paraId="69941213" w14:textId="77777777" w:rsidR="000C1E0E" w:rsidRDefault="000C1E0E" w:rsidP="000C1E0E">
      <w:pPr>
        <w:tabs>
          <w:tab w:val="left" w:pos="3069"/>
        </w:tabs>
        <w:spacing w:after="160" w:line="254" w:lineRule="auto"/>
        <w:jc w:val="center"/>
        <w:rPr>
          <w:b/>
          <w:szCs w:val="24"/>
        </w:rPr>
      </w:pPr>
    </w:p>
    <w:p w14:paraId="70866247" w14:textId="77777777" w:rsidR="000C1E0E" w:rsidRDefault="000C1E0E" w:rsidP="000C1E0E">
      <w:pPr>
        <w:keepLines/>
        <w:numPr>
          <w:ilvl w:val="0"/>
          <w:numId w:val="2"/>
        </w:numPr>
        <w:spacing w:line="360" w:lineRule="auto"/>
        <w:ind w:left="0" w:firstLine="0"/>
        <w:jc w:val="left"/>
        <w:rPr>
          <w:b/>
          <w:sz w:val="24"/>
          <w:szCs w:val="24"/>
        </w:rPr>
      </w:pPr>
      <w:r>
        <w:rPr>
          <w:b/>
          <w:sz w:val="24"/>
          <w:szCs w:val="24"/>
        </w:rPr>
        <w:t>Цели и определения</w:t>
      </w:r>
    </w:p>
    <w:p w14:paraId="6E7535E7" w14:textId="77777777" w:rsidR="000C1E0E" w:rsidRDefault="000C1E0E" w:rsidP="000C1E0E">
      <w:pPr>
        <w:autoSpaceDE w:val="0"/>
        <w:autoSpaceDN w:val="0"/>
        <w:spacing w:line="360" w:lineRule="auto"/>
        <w:ind w:firstLine="567"/>
        <w:rPr>
          <w:sz w:val="24"/>
          <w:szCs w:val="24"/>
        </w:rPr>
      </w:pPr>
      <w:r>
        <w:rPr>
          <w:sz w:val="24"/>
          <w:szCs w:val="24"/>
        </w:rPr>
        <w:t>Настоящая методика служит для оценки Кредитного риска контрагента, в том числе при размещении денежных средств в депозиты и на счета с условием неснижаемого остатка в кредитных организациях.</w:t>
      </w:r>
    </w:p>
    <w:p w14:paraId="21A1BF5A" w14:textId="77777777" w:rsidR="000C1E0E" w:rsidRDefault="000C1E0E" w:rsidP="000C1E0E">
      <w:pPr>
        <w:autoSpaceDE w:val="0"/>
        <w:autoSpaceDN w:val="0"/>
        <w:spacing w:line="360" w:lineRule="auto"/>
        <w:ind w:firstLine="567"/>
        <w:rPr>
          <w:sz w:val="24"/>
          <w:szCs w:val="24"/>
        </w:rPr>
      </w:pPr>
      <w:r>
        <w:rPr>
          <w:sz w:val="24"/>
          <w:szCs w:val="24"/>
        </w:rPr>
        <w:t>При возникновении события, ведущего к обесценению, справедливая стоимость денежных средств на счетах и во вкладах, справедливая стоимость дебиторской задолженности, в том числе по вкладам (займам), определяется в соответствии с методом корректировки справедливой стоимости на основании Метода 1 или Метода 2, в зависимости от срока погашения актива.</w:t>
      </w:r>
    </w:p>
    <w:p w14:paraId="5536B0D7" w14:textId="70B7997C" w:rsidR="000C1E0E" w:rsidRDefault="000C1E0E" w:rsidP="000C1E0E">
      <w:pPr>
        <w:autoSpaceDE w:val="0"/>
        <w:autoSpaceDN w:val="0"/>
        <w:spacing w:line="360" w:lineRule="auto"/>
        <w:ind w:firstLine="567"/>
        <w:rPr>
          <w:sz w:val="24"/>
          <w:szCs w:val="24"/>
        </w:rPr>
      </w:pPr>
      <w:r>
        <w:rPr>
          <w:sz w:val="24"/>
          <w:szCs w:val="24"/>
        </w:rPr>
        <w:t xml:space="preserve">Если на момент выявления события, </w:t>
      </w:r>
      <w:r>
        <w:rPr>
          <w:bCs/>
          <w:iCs/>
          <w:sz w:val="24"/>
          <w:szCs w:val="24"/>
        </w:rPr>
        <w:t>существенно увеличивающим кредитный риск владения финансовым активом</w:t>
      </w:r>
      <w:r>
        <w:rPr>
          <w:sz w:val="24"/>
          <w:szCs w:val="24"/>
        </w:rPr>
        <w:t>, у актива имеется обеспечение, на весь или больший размер, чем размер справедливой стоимости актива (в виде залога, поручительства, гарантии, обязательства третьих лиц, опционных соглашений и т.п.), то в этом случае корректировка справедливой стоимости обеспеченного актива не происходит.</w:t>
      </w:r>
    </w:p>
    <w:p w14:paraId="2E2B1D72" w14:textId="77777777" w:rsidR="000C1E0E" w:rsidRDefault="000C1E0E" w:rsidP="000C1E0E">
      <w:pPr>
        <w:autoSpaceDE w:val="0"/>
        <w:autoSpaceDN w:val="0"/>
        <w:spacing w:line="360" w:lineRule="auto"/>
        <w:ind w:firstLine="567"/>
        <w:rPr>
          <w:sz w:val="24"/>
          <w:szCs w:val="24"/>
        </w:rPr>
      </w:pPr>
      <w:r>
        <w:rPr>
          <w:i/>
          <w:sz w:val="24"/>
          <w:szCs w:val="24"/>
        </w:rPr>
        <w:t>Кредитный риск</w:t>
      </w:r>
      <w:r>
        <w:rPr>
          <w:sz w:val="24"/>
          <w:szCs w:val="24"/>
        </w:rPr>
        <w:t xml:space="preserve"> – риск возникновения убытка вследствие неисполнения контрагентом обязательств по </w:t>
      </w:r>
      <w:r>
        <w:rPr>
          <w:bCs/>
          <w:iCs/>
          <w:sz w:val="24"/>
          <w:szCs w:val="24"/>
        </w:rPr>
        <w:t>договору</w:t>
      </w:r>
      <w:r>
        <w:rPr>
          <w:sz w:val="24"/>
          <w:szCs w:val="24"/>
        </w:rPr>
        <w:t>, а также неоплаты контрагентом основного долга и/или процентов, причитающихся в установленный договором срок.</w:t>
      </w:r>
    </w:p>
    <w:p w14:paraId="47156320" w14:textId="77777777" w:rsidR="000C1E0E" w:rsidRDefault="000C1E0E" w:rsidP="000C1E0E">
      <w:pPr>
        <w:autoSpaceDE w:val="0"/>
        <w:autoSpaceDN w:val="0"/>
        <w:spacing w:line="360" w:lineRule="auto"/>
        <w:ind w:firstLine="567"/>
        <w:rPr>
          <w:sz w:val="24"/>
          <w:szCs w:val="24"/>
        </w:rPr>
      </w:pPr>
      <w:r>
        <w:rPr>
          <w:bCs/>
          <w:i/>
          <w:iCs/>
          <w:sz w:val="24"/>
          <w:szCs w:val="24"/>
        </w:rPr>
        <w:t xml:space="preserve">Кредитный рейтинг – </w:t>
      </w:r>
      <w:r>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A888BC2"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Moody's Investors Service</w:t>
      </w:r>
    </w:p>
    <w:p w14:paraId="03664FBF"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Standard &amp; Poor's</w:t>
      </w:r>
    </w:p>
    <w:p w14:paraId="070E03B1"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Fitch Ratings</w:t>
      </w:r>
    </w:p>
    <w:p w14:paraId="3FB064B5"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Аналитическое Кредитное Рейтинговое Агентство (АКРА)</w:t>
      </w:r>
    </w:p>
    <w:p w14:paraId="6D145190" w14:textId="77777777" w:rsidR="000C1E0E" w:rsidRDefault="000C1E0E" w:rsidP="000C1E0E">
      <w:pPr>
        <w:pStyle w:val="afc"/>
        <w:numPr>
          <w:ilvl w:val="0"/>
          <w:numId w:val="16"/>
        </w:numPr>
        <w:autoSpaceDE w:val="0"/>
        <w:autoSpaceDN w:val="0"/>
        <w:spacing w:after="0" w:line="360" w:lineRule="auto"/>
        <w:jc w:val="both"/>
        <w:rPr>
          <w:rFonts w:ascii="Times New Roman" w:hAnsi="Times New Roman"/>
          <w:sz w:val="24"/>
          <w:szCs w:val="24"/>
        </w:rPr>
      </w:pPr>
      <w:r>
        <w:rPr>
          <w:rFonts w:ascii="Times New Roman" w:hAnsi="Times New Roman"/>
          <w:sz w:val="24"/>
          <w:szCs w:val="24"/>
        </w:rPr>
        <w:t>Рейтинговое агентство RAEX («Эксперт РА»).</w:t>
      </w:r>
    </w:p>
    <w:p w14:paraId="3F89EB09" w14:textId="77777777" w:rsidR="000C1E0E" w:rsidRDefault="000C1E0E" w:rsidP="000C1E0E">
      <w:pPr>
        <w:spacing w:line="360" w:lineRule="auto"/>
        <w:ind w:firstLine="567"/>
        <w:rPr>
          <w:sz w:val="24"/>
          <w:szCs w:val="24"/>
        </w:rPr>
      </w:pPr>
    </w:p>
    <w:p w14:paraId="290A9D80" w14:textId="77777777" w:rsidR="000C1E0E" w:rsidRDefault="000C1E0E" w:rsidP="000C1E0E">
      <w:pPr>
        <w:spacing w:line="360" w:lineRule="auto"/>
        <w:ind w:firstLine="567"/>
        <w:rPr>
          <w:szCs w:val="24"/>
        </w:rPr>
      </w:pPr>
      <w:r>
        <w:rPr>
          <w:b/>
          <w:sz w:val="24"/>
          <w:szCs w:val="24"/>
        </w:rPr>
        <w:t>Метод 1.</w:t>
      </w:r>
      <w:r>
        <w:rPr>
          <w:szCs w:val="24"/>
        </w:rPr>
        <w:t xml:space="preserve"> </w:t>
      </w:r>
    </w:p>
    <w:p w14:paraId="1748FA30" w14:textId="77777777" w:rsidR="000C1E0E" w:rsidRDefault="000C1E0E" w:rsidP="000C1E0E">
      <w:pPr>
        <w:spacing w:line="360" w:lineRule="auto"/>
        <w:ind w:firstLine="567"/>
        <w:rPr>
          <w:rFonts w:eastAsia="Batang"/>
          <w:sz w:val="24"/>
          <w:szCs w:val="24"/>
        </w:rPr>
      </w:pPr>
      <w:r>
        <w:rPr>
          <w:rFonts w:eastAsia="Batang"/>
          <w:b/>
          <w:sz w:val="24"/>
          <w:szCs w:val="24"/>
        </w:rPr>
        <w:t>Справедливая стоимость актива до погашения которого осталось больше 1 года (за исключением фактической просрочки),</w:t>
      </w:r>
      <w:r>
        <w:rPr>
          <w:rFonts w:eastAsia="Batang"/>
          <w:sz w:val="24"/>
          <w:szCs w:val="24"/>
        </w:rPr>
        <w:t xml:space="preserve"> определяется по методу приведенной стоимости будущих денежных потоков, учитывая кредитные риски</w:t>
      </w:r>
      <w:r>
        <w:rPr>
          <w:szCs w:val="24"/>
        </w:rPr>
        <w:t xml:space="preserve"> </w:t>
      </w:r>
      <w:r>
        <w:rPr>
          <w:rFonts w:eastAsia="Batang"/>
          <w:sz w:val="24"/>
          <w:szCs w:val="24"/>
        </w:rPr>
        <w:t>через корректировку ставки дисконтирования:</w:t>
      </w:r>
    </w:p>
    <w:p w14:paraId="65B2D03D" w14:textId="77777777" w:rsidR="000C1E0E" w:rsidRDefault="000C1E0E" w:rsidP="000C1E0E">
      <w:pPr>
        <w:spacing w:line="360" w:lineRule="auto"/>
        <w:ind w:firstLine="567"/>
        <w:rPr>
          <w:rFonts w:eastAsia="Batang"/>
          <w:sz w:val="24"/>
          <w:szCs w:val="24"/>
        </w:rPr>
      </w:pPr>
    </w:p>
    <w:p w14:paraId="17EB94F8" w14:textId="77777777" w:rsidR="000C1E0E" w:rsidRDefault="00050B54" w:rsidP="000C1E0E">
      <w:pPr>
        <w:spacing w:line="360" w:lineRule="auto"/>
        <w:ind w:firstLine="567"/>
        <w:rPr>
          <w:i/>
          <w:szCs w:val="24"/>
          <w:lang w:val="en-US"/>
        </w:rPr>
      </w:pPr>
      <m:oMathPara>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m:t>
          </m:r>
          <m:nary>
            <m:naryPr>
              <m:chr m:val="∑"/>
              <m:limLoc m:val="undOvr"/>
              <m:ctrlPr>
                <w:rPr>
                  <w:rFonts w:ascii="Cambria Math" w:eastAsia="Batang" w:hAnsi="Cambria Math"/>
                  <w:i/>
                  <w:szCs w:val="24"/>
                </w:rPr>
              </m:ctrlPr>
            </m:naryPr>
            <m:sub>
              <m:r>
                <w:rPr>
                  <w:rFonts w:ascii="Cambria Math" w:eastAsia="Batang" w:hAnsi="Cambria Math"/>
                  <w:szCs w:val="24"/>
                </w:rPr>
                <m:t>n=1</m:t>
              </m:r>
            </m:sub>
            <m:sup>
              <m:r>
                <w:rPr>
                  <w:rFonts w:ascii="Cambria Math" w:eastAsia="Batang" w:hAnsi="Cambria Math"/>
                  <w:szCs w:val="24"/>
                </w:rPr>
                <m:t>N</m:t>
              </m:r>
            </m:sup>
            <m:e>
              <m:f>
                <m:fPr>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num>
                <m:den>
                  <m:sSup>
                    <m:sSupPr>
                      <m:ctrlPr>
                        <w:rPr>
                          <w:rFonts w:ascii="Cambria Math" w:eastAsia="Batang" w:hAnsi="Cambria Math"/>
                          <w:i/>
                          <w:szCs w:val="24"/>
                        </w:rPr>
                      </m:ctrlPr>
                    </m:sSupPr>
                    <m:e>
                      <m:r>
                        <w:rPr>
                          <w:rFonts w:ascii="Cambria Math" w:eastAsia="Batang" w:hAnsi="Cambria Math"/>
                          <w:szCs w:val="24"/>
                        </w:rPr>
                        <m:t>(1+</m:t>
                      </m:r>
                      <m:sSub>
                        <m:sSubPr>
                          <m:ctrlPr>
                            <w:rPr>
                              <w:rFonts w:ascii="Cambria Math" w:eastAsia="Batang" w:hAnsi="Cambria Math"/>
                              <w:i/>
                              <w:szCs w:val="24"/>
                            </w:rPr>
                          </m:ctrlPr>
                        </m:sSubPr>
                        <m:e>
                          <m:r>
                            <w:rPr>
                              <w:rFonts w:ascii="Cambria Math" w:eastAsia="Batang" w:hAnsi="Cambria Math"/>
                              <w:szCs w:val="24"/>
                            </w:rPr>
                            <m:t>r</m:t>
                          </m:r>
                        </m:e>
                        <m:sub/>
                      </m:sSub>
                      <m:r>
                        <w:rPr>
                          <w:rFonts w:ascii="Cambria Math" w:eastAsia="Batang" w:hAnsi="Cambria Math"/>
                          <w:szCs w:val="24"/>
                        </w:rPr>
                        <m:t>+</m:t>
                      </m:r>
                      <m:r>
                        <w:rPr>
                          <w:rFonts w:ascii="Cambria Math" w:eastAsia="Batang" w:hAnsi="Cambria Math"/>
                          <w:szCs w:val="24"/>
                          <w:lang w:val="en-US"/>
                        </w:rPr>
                        <m:t>PD*LGD</m:t>
                      </m:r>
                      <m:r>
                        <w:rPr>
                          <w:rFonts w:ascii="Cambria Math" w:eastAsia="Batang" w:hAnsi="Cambria Math"/>
                          <w:szCs w:val="24"/>
                        </w:rPr>
                        <m:t>)</m:t>
                      </m:r>
                    </m:e>
                    <m:sup>
                      <m:f>
                        <m:fPr>
                          <m:type m:val="lin"/>
                          <m:ctrlPr>
                            <w:rPr>
                              <w:rFonts w:ascii="Cambria Math" w:eastAsia="Batang" w:hAnsi="Cambria Math"/>
                              <w:i/>
                              <w:szCs w:val="24"/>
                            </w:rPr>
                          </m:ctrlPr>
                        </m:fPr>
                        <m:num>
                          <m:sSub>
                            <m:sSubPr>
                              <m:ctrlPr>
                                <w:rPr>
                                  <w:rFonts w:ascii="Cambria Math" w:eastAsia="Batang" w:hAnsi="Cambria Math"/>
                                  <w:i/>
                                  <w:szCs w:val="24"/>
                                </w:rPr>
                              </m:ctrlPr>
                            </m:sSubPr>
                            <m:e>
                              <m:r>
                                <w:rPr>
                                  <w:rFonts w:ascii="Cambria Math" w:eastAsia="Batang" w:hAnsi="Cambria Math"/>
                                  <w:szCs w:val="24"/>
                                </w:rPr>
                                <m:t>D</m:t>
                              </m:r>
                            </m:e>
                            <m:sub>
                              <m:r>
                                <w:rPr>
                                  <w:rFonts w:ascii="Cambria Math" w:eastAsia="Batang" w:hAnsi="Cambria Math"/>
                                  <w:szCs w:val="24"/>
                                </w:rPr>
                                <m:t>n</m:t>
                              </m:r>
                            </m:sub>
                          </m:sSub>
                        </m:num>
                        <m:den>
                          <m:r>
                            <w:rPr>
                              <w:rFonts w:ascii="Cambria Math" w:eastAsia="Batang" w:hAnsi="Cambria Math"/>
                              <w:szCs w:val="24"/>
                            </w:rPr>
                            <m:t>365</m:t>
                          </m:r>
                        </m:den>
                      </m:f>
                    </m:sup>
                  </m:sSup>
                </m:den>
              </m:f>
              <m:r>
                <w:rPr>
                  <w:rFonts w:ascii="Cambria Math" w:eastAsia="Batang" w:hAnsi="Cambria Math"/>
                  <w:szCs w:val="24"/>
                </w:rPr>
                <m:t xml:space="preserve">          </m:t>
              </m:r>
            </m:e>
          </m:nary>
        </m:oMath>
      </m:oMathPara>
    </w:p>
    <w:p w14:paraId="43BEBBA5" w14:textId="77777777" w:rsidR="000C1E0E" w:rsidRDefault="000C1E0E" w:rsidP="000C1E0E">
      <w:pPr>
        <w:spacing w:line="360" w:lineRule="auto"/>
        <w:rPr>
          <w:i/>
          <w:szCs w:val="24"/>
        </w:rPr>
      </w:pPr>
      <w:r>
        <w:rPr>
          <w:i/>
          <w:szCs w:val="24"/>
        </w:rPr>
        <w:t>где</w:t>
      </w:r>
    </w:p>
    <w:p w14:paraId="073182B6" w14:textId="77777777" w:rsidR="000C1E0E" w:rsidRDefault="00050B54"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dev</m:t>
            </m:r>
          </m:sub>
        </m:sSub>
        <m:r>
          <w:rPr>
            <w:rFonts w:ascii="Cambria Math" w:eastAsia="Batang" w:hAnsi="Cambria Math"/>
            <w:szCs w:val="24"/>
          </w:rPr>
          <m:t xml:space="preserve"> </m:t>
        </m:r>
      </m:oMath>
      <w:r w:rsidR="000C1E0E">
        <w:rPr>
          <w:rFonts w:eastAsia="Batang"/>
          <w:szCs w:val="24"/>
        </w:rPr>
        <w:t>– справедливая стоимость обесцененного актива;</w:t>
      </w:r>
    </w:p>
    <w:p w14:paraId="11702476"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количество денежных потоков до даты погашения актива, начиная с даты определения СЧА;</w:t>
      </w:r>
    </w:p>
    <w:p w14:paraId="16337A04" w14:textId="77777777" w:rsidR="000C1E0E" w:rsidRDefault="00050B54" w:rsidP="000C1E0E">
      <w:pPr>
        <w:pStyle w:val="12"/>
        <w:tabs>
          <w:tab w:val="left" w:pos="993"/>
        </w:tabs>
        <w:spacing w:before="120" w:line="276" w:lineRule="auto"/>
        <w:ind w:left="0"/>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0C1E0E">
        <w:rPr>
          <w:rFonts w:eastAsia="Batang"/>
          <w:szCs w:val="24"/>
        </w:rPr>
        <w:t xml:space="preserve"> - сумма n-ого денежного потока (проценты и основная сумма); </w:t>
      </w:r>
    </w:p>
    <w:p w14:paraId="4FDCB94E"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t>n - порядковый номер денежного потока, начиная с даты определения СЧА;</w:t>
      </w:r>
    </w:p>
    <w:p w14:paraId="61BDB49C" w14:textId="77777777" w:rsidR="000C1E0E" w:rsidRDefault="000C1E0E" w:rsidP="000C1E0E">
      <w:pPr>
        <w:pStyle w:val="12"/>
        <w:tabs>
          <w:tab w:val="left" w:pos="993"/>
        </w:tabs>
        <w:spacing w:before="120" w:line="276" w:lineRule="auto"/>
        <w:ind w:left="0"/>
        <w:jc w:val="both"/>
        <w:rPr>
          <w:rFonts w:eastAsia="Batang"/>
          <w:szCs w:val="24"/>
        </w:rPr>
      </w:pPr>
      <w:r>
        <w:rPr>
          <w:rFonts w:eastAsia="Batang"/>
          <w:szCs w:val="24"/>
        </w:rPr>
        <w:object w:dxaOrig="330" w:dyaOrig="375" w14:anchorId="07AB2A35">
          <v:shape id="_x0000_i1071" type="#_x0000_t75" style="width:15.9pt;height:18.4pt" o:ole="">
            <v:imagedata r:id="rId102" o:title=""/>
          </v:shape>
          <o:OLEObject Type="Embed" ProgID="Equation.3" ShapeID="_x0000_i1071" DrawAspect="Content" ObjectID="_1685872924" r:id="rId103"/>
        </w:object>
      </w:r>
      <w:r>
        <w:rPr>
          <w:rFonts w:eastAsia="Batang"/>
          <w:szCs w:val="24"/>
        </w:rPr>
        <w:t xml:space="preserve"> - количество дней от даты определения СЧА до даты n-ого денежного потока;</w:t>
      </w:r>
    </w:p>
    <w:p w14:paraId="45C6A541" w14:textId="77777777" w:rsidR="000C1E0E" w:rsidRDefault="000C1E0E" w:rsidP="000C1E0E">
      <w:pPr>
        <w:autoSpaceDN w:val="0"/>
        <w:spacing w:line="360" w:lineRule="auto"/>
        <w:ind w:firstLine="567"/>
        <w:rPr>
          <w:sz w:val="24"/>
          <w:szCs w:val="24"/>
        </w:rPr>
      </w:pPr>
      <w:r>
        <w:rPr>
          <w:sz w:val="24"/>
          <w:szCs w:val="24"/>
        </w:rPr>
        <w:t>r  - ставка        дисконтирования    в   процентах   годовых, определенная в соответствии с  п. 3.17. настоящих Правил.</w:t>
      </w:r>
    </w:p>
    <w:p w14:paraId="70BE8D9F" w14:textId="77777777" w:rsidR="000C1E0E" w:rsidRDefault="000C1E0E" w:rsidP="000C1E0E">
      <w:pPr>
        <w:autoSpaceDE w:val="0"/>
        <w:autoSpaceDN w:val="0"/>
        <w:spacing w:line="240" w:lineRule="auto"/>
        <w:rPr>
          <w:sz w:val="24"/>
          <w:szCs w:val="24"/>
        </w:rPr>
      </w:pPr>
      <w:r>
        <w:rPr>
          <w:sz w:val="24"/>
          <w:szCs w:val="24"/>
        </w:rPr>
        <w:t>Вероятность дефолта (PD) контрагента на горизонте 1 год определяется следующим образом:</w:t>
      </w:r>
    </w:p>
    <w:p w14:paraId="594BF2E3" w14:textId="77777777" w:rsidR="000C1E0E" w:rsidRDefault="000C1E0E" w:rsidP="000C1E0E">
      <w:pPr>
        <w:autoSpaceDE w:val="0"/>
        <w:autoSpaceDN w:val="0"/>
        <w:spacing w:line="240" w:lineRule="auto"/>
        <w:rPr>
          <w:sz w:val="24"/>
          <w:szCs w:val="24"/>
        </w:rPr>
      </w:pPr>
      <w:r>
        <w:rPr>
          <w:sz w:val="24"/>
          <w:szCs w:val="24"/>
        </w:rPr>
        <w:t>1.1. В случае наличия у контрагента долгосрочного рейтинга в иностранной валюте следующих агентств:</w:t>
      </w:r>
    </w:p>
    <w:p w14:paraId="51B1DE7B"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2FB103BB"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34E8D7C1" w14:textId="77777777" w:rsidR="000C1E0E" w:rsidRDefault="000C1E0E" w:rsidP="000C1E0E">
      <w:pPr>
        <w:autoSpaceDE w:val="0"/>
        <w:autoSpaceDN w:val="0"/>
        <w:spacing w:line="240" w:lineRule="auto"/>
        <w:ind w:firstLine="708"/>
        <w:rPr>
          <w:sz w:val="24"/>
          <w:szCs w:val="24"/>
        </w:rPr>
      </w:pPr>
      <w:r>
        <w:rPr>
          <w:sz w:val="24"/>
          <w:szCs w:val="24"/>
        </w:rPr>
        <w:t>- Fitch Ratings</w:t>
      </w:r>
    </w:p>
    <w:p w14:paraId="63A9D124"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04C93D9B"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374D0986"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21732596" w14:textId="77777777" w:rsidR="000C1E0E" w:rsidRDefault="000C1E0E" w:rsidP="000C1E0E">
      <w:pPr>
        <w:autoSpaceDE w:val="0"/>
        <w:autoSpaceDN w:val="0"/>
        <w:spacing w:line="240" w:lineRule="auto"/>
        <w:rPr>
          <w:sz w:val="24"/>
          <w:szCs w:val="24"/>
        </w:rPr>
      </w:pPr>
      <w:r>
        <w:rPr>
          <w:sz w:val="24"/>
          <w:szCs w:val="24"/>
        </w:rPr>
        <w:t>вероятность дефолта контрагента на горизонте 1 год определяется согласно Таблице 1 (в качестве оценки по рейтингу берется максимальный из присвоенных рейтингов). Величина PD принимается равной 1 при фактической просрочке обязательства контрагентом.</w:t>
      </w:r>
    </w:p>
    <w:p w14:paraId="59759F0B" w14:textId="77777777" w:rsidR="000C1E0E" w:rsidRDefault="000C1E0E" w:rsidP="000C1E0E">
      <w:pPr>
        <w:autoSpaceDE w:val="0"/>
        <w:autoSpaceDN w:val="0"/>
        <w:spacing w:line="240" w:lineRule="auto"/>
        <w:rPr>
          <w:sz w:val="24"/>
          <w:szCs w:val="24"/>
        </w:rPr>
      </w:pPr>
      <w:r>
        <w:rPr>
          <w:sz w:val="24"/>
          <w:szCs w:val="24"/>
        </w:rPr>
        <w:t xml:space="preserve">1.2. В случае отсутствия у контрагента рейтингов агентств, указанных в п. 1.1.,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Соответствие внутреннего рейтинга полученному итоговому баллу, а также рейтингу от агентства Standard &amp; Poor’s указано в Таблице 3. Вероятность дефолта контрагента на горизонте 1 год определяется согласно Таблице 1. Величина PD принимается равной 1 при фактической просрочке обязательства контрагентом согласно </w:t>
      </w:r>
      <w:r>
        <w:rPr>
          <w:sz w:val="24"/>
          <w:szCs w:val="24"/>
        </w:rPr>
        <w:lastRenderedPageBreak/>
        <w:t>Приложению №5 к Стандартам НАУФОР определения стоимости чистых активов паевого инвестиционного фонда и стоимости инвестиционного пая.</w:t>
      </w:r>
    </w:p>
    <w:p w14:paraId="106341A4" w14:textId="77777777" w:rsidR="000C1E0E" w:rsidRDefault="000C1E0E" w:rsidP="000C1E0E">
      <w:pPr>
        <w:autoSpaceDE w:val="0"/>
        <w:autoSpaceDN w:val="0"/>
        <w:spacing w:line="240" w:lineRule="auto"/>
        <w:rPr>
          <w:sz w:val="24"/>
          <w:szCs w:val="24"/>
        </w:rPr>
      </w:pPr>
    </w:p>
    <w:p w14:paraId="4AD9DF7C" w14:textId="77777777" w:rsidR="000C1E0E" w:rsidRDefault="000C1E0E" w:rsidP="000C1E0E">
      <w:pPr>
        <w:autoSpaceDE w:val="0"/>
        <w:autoSpaceDN w:val="0"/>
        <w:spacing w:line="240" w:lineRule="auto"/>
        <w:rPr>
          <w:sz w:val="24"/>
          <w:szCs w:val="24"/>
        </w:rPr>
      </w:pPr>
      <w:r>
        <w:rPr>
          <w:sz w:val="24"/>
          <w:szCs w:val="24"/>
        </w:rPr>
        <w:t>2. Доля от суммы, подверженной кредитному риску, которая может быть потеряна в случае дефолта контрагента (Loss Given Default, LGD), определяется следующим образом:</w:t>
      </w:r>
    </w:p>
    <w:p w14:paraId="235F66A6" w14:textId="77777777" w:rsidR="000C1E0E" w:rsidRDefault="000C1E0E" w:rsidP="000C1E0E">
      <w:pPr>
        <w:autoSpaceDE w:val="0"/>
        <w:autoSpaceDN w:val="0"/>
        <w:spacing w:line="240" w:lineRule="auto"/>
        <w:rPr>
          <w:sz w:val="24"/>
          <w:szCs w:val="24"/>
        </w:rPr>
      </w:pPr>
      <w:r>
        <w:rPr>
          <w:sz w:val="24"/>
          <w:szCs w:val="24"/>
        </w:rPr>
        <w:t>2.1. В случае наличия у контрагента долгосрочного рейтинга в иностранной валюте следующих агентств:</w:t>
      </w:r>
    </w:p>
    <w:p w14:paraId="1DF1B68A" w14:textId="77777777" w:rsidR="000C1E0E" w:rsidRDefault="000C1E0E" w:rsidP="000C1E0E">
      <w:pPr>
        <w:autoSpaceDE w:val="0"/>
        <w:autoSpaceDN w:val="0"/>
        <w:spacing w:line="240" w:lineRule="auto"/>
        <w:ind w:firstLine="708"/>
        <w:rPr>
          <w:sz w:val="24"/>
          <w:szCs w:val="24"/>
          <w:lang w:val="en-US"/>
        </w:rPr>
      </w:pPr>
      <w:r>
        <w:rPr>
          <w:sz w:val="24"/>
          <w:szCs w:val="24"/>
          <w:lang w:val="en-US"/>
        </w:rPr>
        <w:t>- Standard &amp; Poor’s;</w:t>
      </w:r>
    </w:p>
    <w:p w14:paraId="5CF48381" w14:textId="77777777" w:rsidR="000C1E0E" w:rsidRDefault="000C1E0E" w:rsidP="000C1E0E">
      <w:pPr>
        <w:autoSpaceDE w:val="0"/>
        <w:autoSpaceDN w:val="0"/>
        <w:spacing w:line="240" w:lineRule="auto"/>
        <w:ind w:firstLine="708"/>
        <w:rPr>
          <w:sz w:val="24"/>
          <w:szCs w:val="24"/>
          <w:lang w:val="en-US"/>
        </w:rPr>
      </w:pPr>
      <w:r>
        <w:rPr>
          <w:sz w:val="24"/>
          <w:szCs w:val="24"/>
          <w:lang w:val="en-US"/>
        </w:rPr>
        <w:t>- Moody’s Investors Service;</w:t>
      </w:r>
    </w:p>
    <w:p w14:paraId="2B65CE9F" w14:textId="77777777" w:rsidR="000C1E0E" w:rsidRDefault="000C1E0E" w:rsidP="000C1E0E">
      <w:pPr>
        <w:autoSpaceDE w:val="0"/>
        <w:autoSpaceDN w:val="0"/>
        <w:spacing w:line="240" w:lineRule="auto"/>
        <w:ind w:firstLine="708"/>
        <w:rPr>
          <w:sz w:val="24"/>
          <w:szCs w:val="24"/>
        </w:rPr>
      </w:pPr>
      <w:r>
        <w:rPr>
          <w:sz w:val="24"/>
          <w:szCs w:val="24"/>
        </w:rPr>
        <w:t>- Fitch Ratings</w:t>
      </w:r>
    </w:p>
    <w:p w14:paraId="7BB46CAB" w14:textId="77777777" w:rsidR="000C1E0E" w:rsidRDefault="000C1E0E" w:rsidP="000C1E0E">
      <w:pPr>
        <w:autoSpaceDE w:val="0"/>
        <w:autoSpaceDN w:val="0"/>
        <w:spacing w:line="240" w:lineRule="auto"/>
        <w:rPr>
          <w:sz w:val="24"/>
          <w:szCs w:val="24"/>
        </w:rPr>
      </w:pPr>
      <w:r>
        <w:rPr>
          <w:sz w:val="24"/>
          <w:szCs w:val="24"/>
        </w:rPr>
        <w:t>или наличия кредитных рейтингов агентств:</w:t>
      </w:r>
    </w:p>
    <w:p w14:paraId="53B9E431" w14:textId="77777777" w:rsidR="000C1E0E" w:rsidRDefault="000C1E0E" w:rsidP="000C1E0E">
      <w:pPr>
        <w:autoSpaceDE w:val="0"/>
        <w:autoSpaceDN w:val="0"/>
        <w:spacing w:line="240" w:lineRule="auto"/>
        <w:rPr>
          <w:sz w:val="24"/>
          <w:szCs w:val="24"/>
        </w:rPr>
      </w:pPr>
      <w:r>
        <w:rPr>
          <w:sz w:val="24"/>
          <w:szCs w:val="24"/>
        </w:rPr>
        <w:tab/>
        <w:t>- Рейтинговое агентство RAEX («Эксперт РА»);</w:t>
      </w:r>
    </w:p>
    <w:p w14:paraId="1D74003F" w14:textId="77777777" w:rsidR="000C1E0E" w:rsidRDefault="000C1E0E" w:rsidP="000C1E0E">
      <w:pPr>
        <w:autoSpaceDE w:val="0"/>
        <w:autoSpaceDN w:val="0"/>
        <w:spacing w:line="240" w:lineRule="auto"/>
        <w:rPr>
          <w:sz w:val="24"/>
          <w:szCs w:val="24"/>
        </w:rPr>
      </w:pPr>
      <w:r>
        <w:rPr>
          <w:sz w:val="24"/>
          <w:szCs w:val="24"/>
        </w:rPr>
        <w:tab/>
        <w:t>- Аналитическое Кредитное Рейтинговое Агентство (АКРА)</w:t>
      </w:r>
    </w:p>
    <w:p w14:paraId="063A3F91" w14:textId="77777777" w:rsidR="000C1E0E" w:rsidRDefault="000C1E0E" w:rsidP="000C1E0E">
      <w:pPr>
        <w:autoSpaceDE w:val="0"/>
        <w:autoSpaceDN w:val="0"/>
        <w:spacing w:line="240" w:lineRule="auto"/>
        <w:rPr>
          <w:sz w:val="24"/>
          <w:szCs w:val="24"/>
        </w:rPr>
      </w:pPr>
      <w:r>
        <w:rPr>
          <w:sz w:val="24"/>
          <w:szCs w:val="24"/>
        </w:rPr>
        <w:t>LGD контрагента определяется согласно Таблице 1 (в качестве оценки по рейтингу берется максимальный из присвоенных рейтингов).</w:t>
      </w:r>
    </w:p>
    <w:p w14:paraId="03A54684" w14:textId="77777777" w:rsidR="000C1E0E" w:rsidRDefault="000C1E0E" w:rsidP="000C1E0E">
      <w:pPr>
        <w:autoSpaceDE w:val="0"/>
        <w:autoSpaceDN w:val="0"/>
        <w:spacing w:line="240" w:lineRule="auto"/>
        <w:rPr>
          <w:sz w:val="24"/>
          <w:szCs w:val="24"/>
        </w:rPr>
      </w:pPr>
      <w:r>
        <w:rPr>
          <w:sz w:val="24"/>
          <w:szCs w:val="24"/>
        </w:rPr>
        <w:t>2.2. В случае отсутствия у контрагента рейтингов агентств, указанных в п. 2.1., контрагенту присваивается внутренний рейтинг на основании итогового балла по контрагенту, рассчитанного как сумма баллов, указанных в Таблице 2 для соответствующего диапазона значений каждого рассчитанного коэффициента, взвешенных на соответствующий данному коэффициенту вес. Расчет предоставляется в специализированный депозитарий с приложением отчетности контрагента. Соответствие внутреннего рейтинга полученному итоговому баллу, а также рейтингу от агентства Standard &amp; Poor’s указано в Таблице 3. LGD контрагента определяется согласно Таблице 1.</w:t>
      </w:r>
    </w:p>
    <w:p w14:paraId="768EE933" w14:textId="77777777" w:rsidR="000C1E0E" w:rsidRDefault="000C1E0E" w:rsidP="000C1E0E">
      <w:pPr>
        <w:autoSpaceDE w:val="0"/>
        <w:autoSpaceDN w:val="0"/>
        <w:spacing w:line="240" w:lineRule="auto"/>
        <w:rPr>
          <w:sz w:val="24"/>
          <w:szCs w:val="24"/>
        </w:rPr>
      </w:pPr>
      <w:r>
        <w:rPr>
          <w:sz w:val="24"/>
          <w:szCs w:val="24"/>
        </w:rPr>
        <w:t>2.3. В случае, если денежные средства Компании размещены на обособленном счёте контрагента-брокера, LGD контрагента принимается равным 0%.</w:t>
      </w:r>
    </w:p>
    <w:p w14:paraId="63955305" w14:textId="77777777" w:rsidR="000C1E0E" w:rsidRDefault="000C1E0E" w:rsidP="000C1E0E">
      <w:pPr>
        <w:autoSpaceDE w:val="0"/>
        <w:autoSpaceDN w:val="0"/>
        <w:spacing w:line="240" w:lineRule="auto"/>
        <w:rPr>
          <w:sz w:val="24"/>
          <w:szCs w:val="24"/>
        </w:rPr>
      </w:pPr>
    </w:p>
    <w:p w14:paraId="729ECCA4" w14:textId="77777777" w:rsidR="000C1E0E" w:rsidRDefault="000C1E0E" w:rsidP="000C1E0E">
      <w:pPr>
        <w:autoSpaceDE w:val="0"/>
        <w:autoSpaceDN w:val="0"/>
        <w:spacing w:line="240" w:lineRule="auto"/>
        <w:rPr>
          <w:sz w:val="24"/>
          <w:szCs w:val="24"/>
        </w:rPr>
      </w:pPr>
    </w:p>
    <w:p w14:paraId="511DAA03" w14:textId="77777777" w:rsidR="000C1E0E" w:rsidRDefault="000C1E0E" w:rsidP="000C1E0E">
      <w:pPr>
        <w:keepNext/>
        <w:tabs>
          <w:tab w:val="left" w:pos="2977"/>
        </w:tabs>
        <w:suppressAutoHyphens/>
        <w:spacing w:line="240" w:lineRule="auto"/>
        <w:jc w:val="center"/>
        <w:outlineLvl w:val="2"/>
        <w:rPr>
          <w:sz w:val="24"/>
          <w:szCs w:val="24"/>
        </w:rPr>
      </w:pPr>
      <w:bookmarkStart w:id="2" w:name="_Toc469323112"/>
      <w:r>
        <w:rPr>
          <w:sz w:val="24"/>
          <w:szCs w:val="24"/>
        </w:rPr>
        <w:t>Таблица 1. Вероятность дефолта контрагента и величина потерь при банкротстве на основании кредитного рейтинга.</w:t>
      </w:r>
      <w:bookmarkEnd w:id="2"/>
    </w:p>
    <w:p w14:paraId="7A100748" w14:textId="27E5AEAC" w:rsidR="000C1E0E" w:rsidRDefault="000C1E0E" w:rsidP="000C1E0E">
      <w:pPr>
        <w:spacing w:after="120" w:line="240" w:lineRule="auto"/>
        <w:rPr>
          <w:sz w:val="24"/>
          <w:szCs w:val="24"/>
        </w:rPr>
      </w:pPr>
      <w:r>
        <w:rPr>
          <w:sz w:val="24"/>
          <w:szCs w:val="24"/>
        </w:rPr>
        <w:t xml:space="preserve">Таблица соответствия шкал рейтингов, используемых международными рейтинговыми агентствами и вероятностей дефолта. </w:t>
      </w:r>
    </w:p>
    <w:p w14:paraId="53F45F53" w14:textId="77777777" w:rsidR="000C1E0E" w:rsidRDefault="000C1E0E" w:rsidP="000C1E0E">
      <w:pPr>
        <w:spacing w:line="240" w:lineRule="auto"/>
        <w:rPr>
          <w:sz w:val="24"/>
          <w:szCs w:val="24"/>
        </w:rPr>
      </w:pPr>
    </w:p>
    <w:tbl>
      <w:tblPr>
        <w:tblW w:w="49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56"/>
        <w:gridCol w:w="1258"/>
        <w:gridCol w:w="1194"/>
        <w:gridCol w:w="1185"/>
        <w:gridCol w:w="1325"/>
        <w:gridCol w:w="1508"/>
        <w:gridCol w:w="1466"/>
      </w:tblGrid>
      <w:tr w:rsidR="000C1E0E" w14:paraId="5BF98D65" w14:textId="77777777" w:rsidTr="0098752B">
        <w:trPr>
          <w:trHeight w:val="340"/>
          <w:jc w:val="center"/>
        </w:trPr>
        <w:tc>
          <w:tcPr>
            <w:tcW w:w="1355"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60F9CAE4" w14:textId="77777777" w:rsidR="000C1E0E" w:rsidRDefault="000C1E0E" w:rsidP="0098752B">
            <w:pPr>
              <w:spacing w:line="240" w:lineRule="auto"/>
              <w:jc w:val="center"/>
              <w:rPr>
                <w:sz w:val="24"/>
                <w:szCs w:val="24"/>
              </w:rPr>
            </w:pPr>
            <w:r>
              <w:rPr>
                <w:sz w:val="24"/>
                <w:szCs w:val="24"/>
              </w:rPr>
              <w:t>Standard &amp; Poor’s</w:t>
            </w:r>
          </w:p>
        </w:tc>
        <w:tc>
          <w:tcPr>
            <w:tcW w:w="134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9E98190" w14:textId="77777777" w:rsidR="000C1E0E" w:rsidRDefault="000C1E0E" w:rsidP="0098752B">
            <w:pPr>
              <w:spacing w:line="240" w:lineRule="auto"/>
              <w:jc w:val="center"/>
              <w:rPr>
                <w:sz w:val="24"/>
                <w:szCs w:val="24"/>
              </w:rPr>
            </w:pPr>
            <w:r>
              <w:rPr>
                <w:sz w:val="24"/>
                <w:szCs w:val="24"/>
              </w:rPr>
              <w:t>Moody’s Investors Service</w:t>
            </w:r>
          </w:p>
        </w:tc>
        <w:tc>
          <w:tcPr>
            <w:tcW w:w="1326"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E1C715E" w14:textId="77777777" w:rsidR="000C1E0E" w:rsidRDefault="000C1E0E" w:rsidP="0098752B">
            <w:pPr>
              <w:spacing w:line="240" w:lineRule="auto"/>
              <w:jc w:val="center"/>
              <w:rPr>
                <w:sz w:val="24"/>
                <w:szCs w:val="24"/>
              </w:rPr>
            </w:pPr>
            <w:r>
              <w:rPr>
                <w:sz w:val="24"/>
                <w:szCs w:val="24"/>
              </w:rPr>
              <w:t>Fitch Ratings</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6435E6E2" w14:textId="77777777" w:rsidR="000C1E0E" w:rsidRDefault="000C1E0E" w:rsidP="0098752B">
            <w:pPr>
              <w:spacing w:line="240" w:lineRule="auto"/>
              <w:jc w:val="center"/>
              <w:rPr>
                <w:sz w:val="24"/>
                <w:szCs w:val="24"/>
              </w:rPr>
            </w:pPr>
            <w:r>
              <w:rPr>
                <w:sz w:val="24"/>
                <w:szCs w:val="24"/>
              </w:rPr>
              <w:t>эксперт ра</w:t>
            </w:r>
          </w:p>
        </w:tc>
        <w:tc>
          <w:tcPr>
            <w:tcW w:w="126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2E74DBD" w14:textId="77777777" w:rsidR="000C1E0E" w:rsidRDefault="000C1E0E" w:rsidP="0098752B">
            <w:pPr>
              <w:spacing w:line="240" w:lineRule="auto"/>
              <w:jc w:val="center"/>
              <w:rPr>
                <w:sz w:val="24"/>
                <w:szCs w:val="24"/>
              </w:rPr>
            </w:pPr>
            <w:r>
              <w:rPr>
                <w:sz w:val="24"/>
                <w:szCs w:val="24"/>
              </w:rPr>
              <w:t>АКРА</w:t>
            </w:r>
          </w:p>
        </w:tc>
        <w:tc>
          <w:tcPr>
            <w:tcW w:w="144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E9DF2C5" w14:textId="77777777" w:rsidR="000C1E0E" w:rsidRDefault="000C1E0E" w:rsidP="0098752B">
            <w:pPr>
              <w:spacing w:line="240" w:lineRule="auto"/>
              <w:jc w:val="center"/>
              <w:rPr>
                <w:sz w:val="24"/>
                <w:szCs w:val="24"/>
              </w:rPr>
            </w:pPr>
            <w:r>
              <w:rPr>
                <w:sz w:val="24"/>
                <w:szCs w:val="24"/>
              </w:rPr>
              <w:t>Вероятность дефолта (PD)</w:t>
            </w:r>
          </w:p>
        </w:tc>
        <w:tc>
          <w:tcPr>
            <w:tcW w:w="142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0C7768BB" w14:textId="77777777" w:rsidR="000C1E0E" w:rsidRDefault="000C1E0E" w:rsidP="0098752B">
            <w:pPr>
              <w:spacing w:line="240" w:lineRule="auto"/>
              <w:jc w:val="center"/>
              <w:rPr>
                <w:sz w:val="24"/>
                <w:szCs w:val="24"/>
              </w:rPr>
            </w:pPr>
            <w:r>
              <w:rPr>
                <w:sz w:val="24"/>
                <w:szCs w:val="24"/>
              </w:rPr>
              <w:t>потери при банкротстве (LGD)</w:t>
            </w:r>
          </w:p>
        </w:tc>
      </w:tr>
      <w:tr w:rsidR="000C1E0E" w14:paraId="39B65F1D" w14:textId="77777777" w:rsidTr="0098752B">
        <w:trPr>
          <w:trHeight w:val="340"/>
          <w:jc w:val="center"/>
        </w:trPr>
        <w:tc>
          <w:tcPr>
            <w:tcW w:w="1355" w:type="dxa"/>
            <w:tcBorders>
              <w:top w:val="single" w:sz="12" w:space="0" w:color="auto"/>
              <w:left w:val="single" w:sz="12" w:space="0" w:color="auto"/>
              <w:bottom w:val="single" w:sz="6" w:space="0" w:color="auto"/>
              <w:right w:val="single" w:sz="6" w:space="0" w:color="auto"/>
            </w:tcBorders>
            <w:vAlign w:val="center"/>
            <w:hideMark/>
          </w:tcPr>
          <w:p w14:paraId="0FB25621" w14:textId="77777777" w:rsidR="000C1E0E" w:rsidRDefault="000C1E0E" w:rsidP="0098752B">
            <w:pPr>
              <w:spacing w:line="240" w:lineRule="auto"/>
              <w:jc w:val="center"/>
              <w:rPr>
                <w:sz w:val="24"/>
                <w:szCs w:val="24"/>
              </w:rPr>
            </w:pPr>
            <w:r>
              <w:rPr>
                <w:sz w:val="24"/>
                <w:szCs w:val="24"/>
              </w:rPr>
              <w:t>AAA</w:t>
            </w:r>
          </w:p>
        </w:tc>
        <w:tc>
          <w:tcPr>
            <w:tcW w:w="1346" w:type="dxa"/>
            <w:tcBorders>
              <w:top w:val="single" w:sz="12" w:space="0" w:color="auto"/>
              <w:left w:val="single" w:sz="6" w:space="0" w:color="auto"/>
              <w:bottom w:val="single" w:sz="6" w:space="0" w:color="auto"/>
              <w:right w:val="single" w:sz="6" w:space="0" w:color="auto"/>
            </w:tcBorders>
            <w:vAlign w:val="center"/>
            <w:hideMark/>
          </w:tcPr>
          <w:p w14:paraId="479EDBD2" w14:textId="77777777" w:rsidR="000C1E0E" w:rsidRDefault="000C1E0E" w:rsidP="0098752B">
            <w:pPr>
              <w:spacing w:line="240" w:lineRule="auto"/>
              <w:jc w:val="center"/>
              <w:rPr>
                <w:sz w:val="24"/>
                <w:szCs w:val="24"/>
              </w:rPr>
            </w:pPr>
            <w:r>
              <w:rPr>
                <w:sz w:val="24"/>
                <w:szCs w:val="24"/>
              </w:rPr>
              <w:t>Aaa</w:t>
            </w:r>
          </w:p>
        </w:tc>
        <w:tc>
          <w:tcPr>
            <w:tcW w:w="1326" w:type="dxa"/>
            <w:tcBorders>
              <w:top w:val="single" w:sz="12" w:space="0" w:color="auto"/>
              <w:left w:val="single" w:sz="6" w:space="0" w:color="auto"/>
              <w:bottom w:val="single" w:sz="6" w:space="0" w:color="auto"/>
              <w:right w:val="single" w:sz="6" w:space="0" w:color="auto"/>
            </w:tcBorders>
            <w:vAlign w:val="center"/>
            <w:hideMark/>
          </w:tcPr>
          <w:p w14:paraId="3463EB18" w14:textId="77777777" w:rsidR="000C1E0E" w:rsidRDefault="000C1E0E" w:rsidP="0098752B">
            <w:pPr>
              <w:spacing w:line="240" w:lineRule="auto"/>
              <w:jc w:val="center"/>
              <w:rPr>
                <w:sz w:val="24"/>
                <w:szCs w:val="24"/>
              </w:rPr>
            </w:pPr>
            <w:r>
              <w:rPr>
                <w:sz w:val="24"/>
                <w:szCs w:val="24"/>
              </w:rPr>
              <w:t>AAA</w:t>
            </w:r>
          </w:p>
        </w:tc>
        <w:tc>
          <w:tcPr>
            <w:tcW w:w="1268" w:type="dxa"/>
            <w:tcBorders>
              <w:top w:val="single" w:sz="12" w:space="0" w:color="auto"/>
              <w:left w:val="single" w:sz="6" w:space="0" w:color="auto"/>
              <w:bottom w:val="single" w:sz="6" w:space="0" w:color="auto"/>
              <w:right w:val="single" w:sz="6" w:space="0" w:color="auto"/>
            </w:tcBorders>
            <w:vAlign w:val="center"/>
          </w:tcPr>
          <w:p w14:paraId="783ECF75" w14:textId="77777777" w:rsidR="000C1E0E" w:rsidRDefault="000C1E0E" w:rsidP="0098752B">
            <w:pPr>
              <w:spacing w:line="240" w:lineRule="auto"/>
              <w:jc w:val="center"/>
              <w:rPr>
                <w:sz w:val="24"/>
                <w:szCs w:val="24"/>
              </w:rPr>
            </w:pPr>
          </w:p>
        </w:tc>
        <w:tc>
          <w:tcPr>
            <w:tcW w:w="1268" w:type="dxa"/>
            <w:tcBorders>
              <w:top w:val="single" w:sz="12" w:space="0" w:color="auto"/>
              <w:left w:val="single" w:sz="6" w:space="0" w:color="auto"/>
              <w:bottom w:val="single" w:sz="6" w:space="0" w:color="auto"/>
              <w:right w:val="single" w:sz="6" w:space="0" w:color="auto"/>
            </w:tcBorders>
            <w:vAlign w:val="center"/>
          </w:tcPr>
          <w:p w14:paraId="1CA9B03F" w14:textId="77777777" w:rsidR="000C1E0E" w:rsidRDefault="000C1E0E" w:rsidP="0098752B">
            <w:pPr>
              <w:spacing w:line="240" w:lineRule="auto"/>
              <w:jc w:val="center"/>
              <w:rPr>
                <w:sz w:val="24"/>
                <w:szCs w:val="24"/>
              </w:rPr>
            </w:pPr>
          </w:p>
        </w:tc>
        <w:tc>
          <w:tcPr>
            <w:tcW w:w="1449" w:type="dxa"/>
            <w:tcBorders>
              <w:top w:val="single" w:sz="12" w:space="0" w:color="auto"/>
              <w:left w:val="single" w:sz="6" w:space="0" w:color="auto"/>
              <w:bottom w:val="single" w:sz="6" w:space="0" w:color="auto"/>
              <w:right w:val="single" w:sz="6" w:space="0" w:color="auto"/>
            </w:tcBorders>
            <w:vAlign w:val="center"/>
            <w:hideMark/>
          </w:tcPr>
          <w:p w14:paraId="34DB1437" w14:textId="77777777" w:rsidR="000C1E0E" w:rsidRDefault="000C1E0E" w:rsidP="0098752B">
            <w:pPr>
              <w:spacing w:line="240" w:lineRule="auto"/>
              <w:jc w:val="center"/>
              <w:rPr>
                <w:sz w:val="24"/>
                <w:szCs w:val="24"/>
              </w:rPr>
            </w:pPr>
            <w:r>
              <w:rPr>
                <w:sz w:val="24"/>
                <w:szCs w:val="24"/>
              </w:rPr>
              <w:t>0,01%</w:t>
            </w:r>
          </w:p>
        </w:tc>
        <w:tc>
          <w:tcPr>
            <w:tcW w:w="1423" w:type="dxa"/>
            <w:tcBorders>
              <w:top w:val="single" w:sz="12" w:space="0" w:color="auto"/>
              <w:left w:val="single" w:sz="6" w:space="0" w:color="auto"/>
              <w:bottom w:val="single" w:sz="6" w:space="0" w:color="auto"/>
              <w:right w:val="single" w:sz="12" w:space="0" w:color="auto"/>
            </w:tcBorders>
            <w:vAlign w:val="center"/>
            <w:hideMark/>
          </w:tcPr>
          <w:p w14:paraId="53A345B7" w14:textId="77777777" w:rsidR="000C1E0E" w:rsidRDefault="000C1E0E" w:rsidP="0098752B">
            <w:pPr>
              <w:spacing w:line="240" w:lineRule="auto"/>
              <w:jc w:val="center"/>
              <w:rPr>
                <w:sz w:val="24"/>
                <w:szCs w:val="24"/>
              </w:rPr>
            </w:pPr>
            <w:r>
              <w:rPr>
                <w:sz w:val="24"/>
                <w:szCs w:val="24"/>
              </w:rPr>
              <w:t>55%</w:t>
            </w:r>
          </w:p>
        </w:tc>
      </w:tr>
      <w:tr w:rsidR="000C1E0E" w14:paraId="42A439F8"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246BA903"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13FAAE3" w14:textId="77777777" w:rsidR="000C1E0E" w:rsidRDefault="000C1E0E" w:rsidP="0098752B">
            <w:pPr>
              <w:spacing w:line="240" w:lineRule="auto"/>
              <w:jc w:val="center"/>
              <w:rPr>
                <w:sz w:val="24"/>
                <w:szCs w:val="24"/>
              </w:rPr>
            </w:pPr>
            <w:r>
              <w:rPr>
                <w:sz w:val="24"/>
                <w:szCs w:val="24"/>
              </w:rPr>
              <w:t>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28B954B"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FEB1506"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892323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B9C3F52" w14:textId="77777777" w:rsidR="000C1E0E" w:rsidRDefault="000C1E0E" w:rsidP="0098752B">
            <w:pPr>
              <w:spacing w:line="240" w:lineRule="auto"/>
              <w:jc w:val="center"/>
              <w:rPr>
                <w:sz w:val="24"/>
                <w:szCs w:val="24"/>
              </w:rPr>
            </w:pPr>
            <w:r>
              <w:rPr>
                <w:sz w:val="24"/>
                <w:szCs w:val="24"/>
              </w:rPr>
              <w:t>0,01%</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435E523" w14:textId="77777777" w:rsidR="000C1E0E" w:rsidRDefault="000C1E0E" w:rsidP="0098752B">
            <w:pPr>
              <w:spacing w:line="240" w:lineRule="auto"/>
              <w:jc w:val="center"/>
              <w:rPr>
                <w:sz w:val="24"/>
                <w:szCs w:val="24"/>
              </w:rPr>
            </w:pPr>
            <w:r>
              <w:rPr>
                <w:sz w:val="24"/>
                <w:szCs w:val="24"/>
              </w:rPr>
              <w:t>55%</w:t>
            </w:r>
          </w:p>
        </w:tc>
      </w:tr>
      <w:tr w:rsidR="000C1E0E" w14:paraId="2890C7F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150B929"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DC1A1D" w14:textId="77777777" w:rsidR="000C1E0E" w:rsidRDefault="000C1E0E" w:rsidP="0098752B">
            <w:pPr>
              <w:spacing w:line="240" w:lineRule="auto"/>
              <w:jc w:val="center"/>
              <w:rPr>
                <w:sz w:val="24"/>
                <w:szCs w:val="24"/>
              </w:rPr>
            </w:pPr>
            <w:r>
              <w:rPr>
                <w:sz w:val="24"/>
                <w:szCs w:val="24"/>
              </w:rPr>
              <w:t>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6E27133"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081D80E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EE6046D"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0944B323"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B99063B" w14:textId="77777777" w:rsidR="000C1E0E" w:rsidRDefault="000C1E0E" w:rsidP="0098752B">
            <w:pPr>
              <w:spacing w:line="240" w:lineRule="auto"/>
              <w:jc w:val="center"/>
              <w:rPr>
                <w:sz w:val="24"/>
                <w:szCs w:val="24"/>
              </w:rPr>
            </w:pPr>
            <w:r>
              <w:rPr>
                <w:sz w:val="24"/>
                <w:szCs w:val="24"/>
              </w:rPr>
              <w:t>55%</w:t>
            </w:r>
          </w:p>
        </w:tc>
      </w:tr>
      <w:tr w:rsidR="000C1E0E" w14:paraId="2E05145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5545A52" w14:textId="77777777" w:rsidR="000C1E0E" w:rsidRDefault="000C1E0E" w:rsidP="0098752B">
            <w:pPr>
              <w:spacing w:line="240" w:lineRule="auto"/>
              <w:jc w:val="center"/>
              <w:rPr>
                <w:sz w:val="24"/>
                <w:szCs w:val="24"/>
              </w:rPr>
            </w:pPr>
            <w:r>
              <w:rPr>
                <w:sz w:val="24"/>
                <w:szCs w:val="24"/>
              </w:rPr>
              <w:t>AA-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019E4D7" w14:textId="77777777" w:rsidR="000C1E0E" w:rsidRDefault="000C1E0E" w:rsidP="0098752B">
            <w:pPr>
              <w:spacing w:line="240" w:lineRule="auto"/>
              <w:jc w:val="center"/>
              <w:rPr>
                <w:sz w:val="24"/>
                <w:szCs w:val="24"/>
              </w:rPr>
            </w:pPr>
            <w:r>
              <w:rPr>
                <w:sz w:val="24"/>
                <w:szCs w:val="24"/>
              </w:rPr>
              <w:t>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1C6CD8E9" w14:textId="77777777" w:rsidR="000C1E0E" w:rsidRDefault="000C1E0E" w:rsidP="0098752B">
            <w:pPr>
              <w:spacing w:line="240" w:lineRule="auto"/>
              <w:jc w:val="center"/>
              <w:rPr>
                <w:sz w:val="24"/>
                <w:szCs w:val="24"/>
              </w:rPr>
            </w:pPr>
            <w:r>
              <w:rPr>
                <w:sz w:val="24"/>
                <w:szCs w:val="24"/>
              </w:rPr>
              <w:t>AA-</w:t>
            </w:r>
          </w:p>
        </w:tc>
        <w:tc>
          <w:tcPr>
            <w:tcW w:w="1268" w:type="dxa"/>
            <w:tcBorders>
              <w:top w:val="single" w:sz="6" w:space="0" w:color="auto"/>
              <w:left w:val="single" w:sz="6" w:space="0" w:color="auto"/>
              <w:bottom w:val="single" w:sz="6" w:space="0" w:color="auto"/>
              <w:right w:val="single" w:sz="6" w:space="0" w:color="auto"/>
            </w:tcBorders>
            <w:vAlign w:val="center"/>
          </w:tcPr>
          <w:p w14:paraId="16CA1D17"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62CAC8E8"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88A460C" w14:textId="77777777" w:rsidR="000C1E0E" w:rsidRDefault="000C1E0E" w:rsidP="0098752B">
            <w:pPr>
              <w:spacing w:line="240" w:lineRule="auto"/>
              <w:jc w:val="center"/>
              <w:rPr>
                <w:sz w:val="24"/>
                <w:szCs w:val="24"/>
              </w:rPr>
            </w:pPr>
            <w:r>
              <w:rPr>
                <w:sz w:val="24"/>
                <w:szCs w:val="24"/>
              </w:rPr>
              <w:t>0,02%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BAE0511" w14:textId="77777777" w:rsidR="000C1E0E" w:rsidRDefault="000C1E0E" w:rsidP="0098752B">
            <w:pPr>
              <w:spacing w:line="240" w:lineRule="auto"/>
              <w:jc w:val="center"/>
              <w:rPr>
                <w:sz w:val="24"/>
                <w:szCs w:val="24"/>
              </w:rPr>
            </w:pPr>
            <w:r>
              <w:rPr>
                <w:sz w:val="24"/>
                <w:szCs w:val="24"/>
              </w:rPr>
              <w:t>55%</w:t>
            </w:r>
          </w:p>
        </w:tc>
      </w:tr>
      <w:tr w:rsidR="000C1E0E" w14:paraId="4B5A487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13E98201"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2D2FA4" w14:textId="77777777" w:rsidR="000C1E0E" w:rsidRDefault="000C1E0E" w:rsidP="0098752B">
            <w:pPr>
              <w:spacing w:line="240" w:lineRule="auto"/>
              <w:jc w:val="center"/>
              <w:rPr>
                <w:sz w:val="24"/>
                <w:szCs w:val="24"/>
              </w:rPr>
            </w:pPr>
            <w:r>
              <w:rPr>
                <w:sz w:val="24"/>
                <w:szCs w:val="24"/>
              </w:rPr>
              <w:t>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8960CC"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1535120"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45BE069"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3BD074C" w14:textId="77777777" w:rsidR="000C1E0E" w:rsidRDefault="000C1E0E" w:rsidP="0098752B">
            <w:pPr>
              <w:spacing w:line="240" w:lineRule="auto"/>
              <w:jc w:val="center"/>
              <w:rPr>
                <w:sz w:val="24"/>
                <w:szCs w:val="24"/>
              </w:rPr>
            </w:pPr>
            <w:r>
              <w:rPr>
                <w:sz w:val="24"/>
                <w:szCs w:val="24"/>
              </w:rPr>
              <w:t>0,04%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5CD9858" w14:textId="77777777" w:rsidR="000C1E0E" w:rsidRDefault="000C1E0E" w:rsidP="0098752B">
            <w:pPr>
              <w:spacing w:line="240" w:lineRule="auto"/>
              <w:jc w:val="center"/>
              <w:rPr>
                <w:sz w:val="24"/>
                <w:szCs w:val="24"/>
              </w:rPr>
            </w:pPr>
            <w:r>
              <w:rPr>
                <w:sz w:val="24"/>
                <w:szCs w:val="24"/>
              </w:rPr>
              <w:t>55%</w:t>
            </w:r>
          </w:p>
        </w:tc>
      </w:tr>
      <w:tr w:rsidR="000C1E0E" w14:paraId="6397B39D"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19B485C"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33DBAC" w14:textId="77777777" w:rsidR="000C1E0E" w:rsidRDefault="000C1E0E" w:rsidP="0098752B">
            <w:pPr>
              <w:spacing w:line="240" w:lineRule="auto"/>
              <w:jc w:val="center"/>
              <w:rPr>
                <w:sz w:val="24"/>
                <w:szCs w:val="24"/>
              </w:rPr>
            </w:pPr>
            <w:r>
              <w:rPr>
                <w:sz w:val="24"/>
                <w:szCs w:val="24"/>
              </w:rPr>
              <w:t>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97F1EB0"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4CC93189"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D7E2850"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4BDD7335"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999928C" w14:textId="77777777" w:rsidR="000C1E0E" w:rsidRDefault="000C1E0E" w:rsidP="0098752B">
            <w:pPr>
              <w:spacing w:line="240" w:lineRule="auto"/>
              <w:jc w:val="center"/>
              <w:rPr>
                <w:sz w:val="24"/>
                <w:szCs w:val="24"/>
              </w:rPr>
            </w:pPr>
            <w:r>
              <w:rPr>
                <w:sz w:val="24"/>
                <w:szCs w:val="24"/>
              </w:rPr>
              <w:t>55%</w:t>
            </w:r>
          </w:p>
        </w:tc>
      </w:tr>
      <w:tr w:rsidR="000C1E0E" w14:paraId="1507B540"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DD27510" w14:textId="77777777" w:rsidR="000C1E0E" w:rsidRDefault="000C1E0E" w:rsidP="0098752B">
            <w:pPr>
              <w:spacing w:line="240" w:lineRule="auto"/>
              <w:jc w:val="center"/>
              <w:rPr>
                <w:sz w:val="24"/>
                <w:szCs w:val="24"/>
              </w:rPr>
            </w:pPr>
            <w:r>
              <w:rPr>
                <w:sz w:val="24"/>
                <w:szCs w:val="24"/>
              </w:rPr>
              <w:t>A-</w:t>
            </w:r>
          </w:p>
        </w:tc>
        <w:tc>
          <w:tcPr>
            <w:tcW w:w="1346" w:type="dxa"/>
            <w:tcBorders>
              <w:top w:val="single" w:sz="6" w:space="0" w:color="auto"/>
              <w:left w:val="single" w:sz="6" w:space="0" w:color="auto"/>
              <w:bottom w:val="single" w:sz="6" w:space="0" w:color="auto"/>
              <w:right w:val="single" w:sz="6" w:space="0" w:color="auto"/>
            </w:tcBorders>
            <w:vAlign w:val="center"/>
            <w:hideMark/>
          </w:tcPr>
          <w:p w14:paraId="1DE1B74A" w14:textId="77777777" w:rsidR="000C1E0E" w:rsidRDefault="000C1E0E" w:rsidP="0098752B">
            <w:pPr>
              <w:spacing w:line="240" w:lineRule="auto"/>
              <w:jc w:val="center"/>
              <w:rPr>
                <w:sz w:val="24"/>
                <w:szCs w:val="24"/>
              </w:rPr>
            </w:pPr>
            <w:r>
              <w:rPr>
                <w:sz w:val="24"/>
                <w:szCs w:val="24"/>
              </w:rPr>
              <w:t>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7414881" w14:textId="77777777" w:rsidR="000C1E0E" w:rsidRDefault="000C1E0E" w:rsidP="0098752B">
            <w:pPr>
              <w:spacing w:line="240" w:lineRule="auto"/>
              <w:jc w:val="center"/>
              <w:rPr>
                <w:sz w:val="24"/>
                <w:szCs w:val="24"/>
              </w:rPr>
            </w:pPr>
            <w:r>
              <w:rPr>
                <w:sz w:val="24"/>
                <w:szCs w:val="24"/>
              </w:rPr>
              <w:t>A-</w:t>
            </w:r>
          </w:p>
        </w:tc>
        <w:tc>
          <w:tcPr>
            <w:tcW w:w="1268" w:type="dxa"/>
            <w:tcBorders>
              <w:top w:val="single" w:sz="6" w:space="0" w:color="auto"/>
              <w:left w:val="single" w:sz="6" w:space="0" w:color="auto"/>
              <w:bottom w:val="single" w:sz="6" w:space="0" w:color="auto"/>
              <w:right w:val="single" w:sz="6" w:space="0" w:color="auto"/>
            </w:tcBorders>
            <w:vAlign w:val="center"/>
          </w:tcPr>
          <w:p w14:paraId="1E8766A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4B7A4D84"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2DFC9EEA" w14:textId="77777777" w:rsidR="000C1E0E" w:rsidRDefault="000C1E0E" w:rsidP="0098752B">
            <w:pPr>
              <w:spacing w:line="240" w:lineRule="auto"/>
              <w:jc w:val="center"/>
              <w:rPr>
                <w:sz w:val="24"/>
                <w:szCs w:val="24"/>
              </w:rPr>
            </w:pPr>
            <w:r>
              <w:rPr>
                <w:sz w:val="24"/>
                <w:szCs w:val="24"/>
              </w:rPr>
              <w:t>0,08%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F69484E" w14:textId="77777777" w:rsidR="000C1E0E" w:rsidRDefault="000C1E0E" w:rsidP="0098752B">
            <w:pPr>
              <w:spacing w:line="240" w:lineRule="auto"/>
              <w:jc w:val="center"/>
              <w:rPr>
                <w:sz w:val="24"/>
                <w:szCs w:val="24"/>
              </w:rPr>
            </w:pPr>
            <w:r>
              <w:rPr>
                <w:sz w:val="24"/>
                <w:szCs w:val="24"/>
              </w:rPr>
              <w:t>55%</w:t>
            </w:r>
          </w:p>
        </w:tc>
      </w:tr>
      <w:tr w:rsidR="000C1E0E" w14:paraId="6A59877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3C114B7"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144A0BA" w14:textId="77777777" w:rsidR="000C1E0E" w:rsidRDefault="000C1E0E" w:rsidP="0098752B">
            <w:pPr>
              <w:spacing w:line="240" w:lineRule="auto"/>
              <w:jc w:val="center"/>
              <w:rPr>
                <w:sz w:val="24"/>
                <w:szCs w:val="24"/>
              </w:rPr>
            </w:pPr>
            <w:r>
              <w:rPr>
                <w:sz w:val="24"/>
                <w:szCs w:val="24"/>
              </w:rPr>
              <w:t>Baa1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0D6B6CB"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082F5E92"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1C4BB74C"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1FC39130" w14:textId="77777777" w:rsidR="000C1E0E" w:rsidRDefault="000C1E0E" w:rsidP="0098752B">
            <w:pPr>
              <w:spacing w:line="240" w:lineRule="auto"/>
              <w:jc w:val="center"/>
              <w:rPr>
                <w:sz w:val="24"/>
                <w:szCs w:val="24"/>
              </w:rPr>
            </w:pPr>
            <w:r>
              <w:rPr>
                <w:sz w:val="24"/>
                <w:szCs w:val="24"/>
              </w:rPr>
              <w:t>0,16%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2CA5A938" w14:textId="77777777" w:rsidR="000C1E0E" w:rsidRDefault="000C1E0E" w:rsidP="0098752B">
            <w:pPr>
              <w:spacing w:line="240" w:lineRule="auto"/>
              <w:jc w:val="center"/>
              <w:rPr>
                <w:sz w:val="24"/>
                <w:szCs w:val="24"/>
              </w:rPr>
            </w:pPr>
            <w:r>
              <w:rPr>
                <w:sz w:val="24"/>
                <w:szCs w:val="24"/>
              </w:rPr>
              <w:t>55%</w:t>
            </w:r>
          </w:p>
        </w:tc>
      </w:tr>
      <w:tr w:rsidR="000C1E0E" w14:paraId="282CEBCA"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7AE839A"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CFB543B" w14:textId="77777777" w:rsidR="000C1E0E" w:rsidRDefault="000C1E0E" w:rsidP="0098752B">
            <w:pPr>
              <w:spacing w:line="240" w:lineRule="auto"/>
              <w:jc w:val="center"/>
              <w:rPr>
                <w:sz w:val="24"/>
                <w:szCs w:val="24"/>
              </w:rPr>
            </w:pPr>
            <w:r>
              <w:rPr>
                <w:sz w:val="24"/>
                <w:szCs w:val="24"/>
              </w:rPr>
              <w:t>Baa2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0DB387E"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tcPr>
          <w:p w14:paraId="55132A8A" w14:textId="77777777" w:rsidR="000C1E0E" w:rsidRDefault="000C1E0E" w:rsidP="0098752B">
            <w:pPr>
              <w:spacing w:line="240" w:lineRule="auto"/>
              <w:jc w:val="center"/>
              <w:rPr>
                <w:sz w:val="24"/>
                <w:szCs w:val="24"/>
              </w:rPr>
            </w:pPr>
          </w:p>
        </w:tc>
        <w:tc>
          <w:tcPr>
            <w:tcW w:w="1268" w:type="dxa"/>
            <w:tcBorders>
              <w:top w:val="single" w:sz="6" w:space="0" w:color="auto"/>
              <w:left w:val="single" w:sz="6" w:space="0" w:color="auto"/>
              <w:bottom w:val="single" w:sz="6" w:space="0" w:color="auto"/>
              <w:right w:val="single" w:sz="6" w:space="0" w:color="auto"/>
            </w:tcBorders>
            <w:vAlign w:val="center"/>
          </w:tcPr>
          <w:p w14:paraId="5B53D822" w14:textId="77777777" w:rsidR="000C1E0E" w:rsidRDefault="000C1E0E" w:rsidP="0098752B">
            <w:pPr>
              <w:spacing w:line="240" w:lineRule="auto"/>
              <w:jc w:val="center"/>
              <w:rPr>
                <w:sz w:val="24"/>
                <w:szCs w:val="24"/>
              </w:rPr>
            </w:pPr>
          </w:p>
        </w:tc>
        <w:tc>
          <w:tcPr>
            <w:tcW w:w="1449" w:type="dxa"/>
            <w:tcBorders>
              <w:top w:val="single" w:sz="6" w:space="0" w:color="auto"/>
              <w:left w:val="single" w:sz="6" w:space="0" w:color="auto"/>
              <w:bottom w:val="single" w:sz="6" w:space="0" w:color="auto"/>
              <w:right w:val="single" w:sz="6" w:space="0" w:color="auto"/>
            </w:tcBorders>
            <w:vAlign w:val="center"/>
            <w:hideMark/>
          </w:tcPr>
          <w:p w14:paraId="3A976EB0"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5E7E23B6" w14:textId="77777777" w:rsidR="000C1E0E" w:rsidRDefault="000C1E0E" w:rsidP="0098752B">
            <w:pPr>
              <w:spacing w:line="240" w:lineRule="auto"/>
              <w:jc w:val="center"/>
              <w:rPr>
                <w:sz w:val="24"/>
                <w:szCs w:val="24"/>
              </w:rPr>
            </w:pPr>
            <w:r>
              <w:rPr>
                <w:sz w:val="24"/>
                <w:szCs w:val="24"/>
              </w:rPr>
              <w:t>55%</w:t>
            </w:r>
          </w:p>
        </w:tc>
      </w:tr>
      <w:tr w:rsidR="000C1E0E" w14:paraId="62AE182C"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5E5E62B9" w14:textId="77777777" w:rsidR="000C1E0E" w:rsidRDefault="000C1E0E" w:rsidP="0098752B">
            <w:pPr>
              <w:spacing w:line="240" w:lineRule="auto"/>
              <w:jc w:val="center"/>
              <w:rPr>
                <w:sz w:val="24"/>
                <w:szCs w:val="24"/>
              </w:rPr>
            </w:pPr>
            <w:r>
              <w:rPr>
                <w:sz w:val="24"/>
                <w:szCs w:val="24"/>
              </w:rPr>
              <w:t>BBB-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65FE31D7" w14:textId="77777777" w:rsidR="000C1E0E" w:rsidRDefault="000C1E0E" w:rsidP="0098752B">
            <w:pPr>
              <w:spacing w:line="240" w:lineRule="auto"/>
              <w:jc w:val="center"/>
              <w:rPr>
                <w:sz w:val="24"/>
                <w:szCs w:val="24"/>
              </w:rPr>
            </w:pPr>
            <w:r>
              <w:rPr>
                <w:sz w:val="24"/>
                <w:szCs w:val="24"/>
              </w:rPr>
              <w:t>Baa3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63CAEEC1" w14:textId="77777777" w:rsidR="000C1E0E" w:rsidRDefault="000C1E0E" w:rsidP="0098752B">
            <w:pPr>
              <w:spacing w:line="240" w:lineRule="auto"/>
              <w:jc w:val="center"/>
              <w:rPr>
                <w:sz w:val="24"/>
                <w:szCs w:val="24"/>
              </w:rPr>
            </w:pPr>
            <w:r>
              <w:rPr>
                <w:sz w:val="24"/>
                <w:szCs w:val="24"/>
              </w:rPr>
              <w:t>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7B36404B" w14:textId="77777777" w:rsidR="000C1E0E" w:rsidRDefault="000C1E0E" w:rsidP="0098752B">
            <w:pPr>
              <w:spacing w:line="240" w:lineRule="auto"/>
              <w:jc w:val="center"/>
              <w:rPr>
                <w:sz w:val="24"/>
                <w:szCs w:val="24"/>
              </w:rPr>
            </w:pPr>
            <w:r>
              <w:rPr>
                <w:sz w:val="24"/>
                <w:szCs w:val="24"/>
              </w:rPr>
              <w:t>ruAAA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B4D89CF" w14:textId="77777777" w:rsidR="000C1E0E" w:rsidRDefault="000C1E0E" w:rsidP="0098752B">
            <w:pPr>
              <w:spacing w:line="240" w:lineRule="auto"/>
              <w:jc w:val="center"/>
              <w:rPr>
                <w:sz w:val="24"/>
                <w:szCs w:val="24"/>
              </w:rPr>
            </w:pPr>
            <w:r>
              <w:rPr>
                <w:sz w:val="24"/>
                <w:szCs w:val="24"/>
              </w:rPr>
              <w:t>AAA(RU)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8ACC11D" w14:textId="77777777" w:rsidR="000C1E0E" w:rsidRDefault="000C1E0E" w:rsidP="0098752B">
            <w:pPr>
              <w:spacing w:line="240" w:lineRule="auto"/>
              <w:jc w:val="center"/>
              <w:rPr>
                <w:sz w:val="24"/>
                <w:szCs w:val="24"/>
              </w:rPr>
            </w:pPr>
            <w:r>
              <w:rPr>
                <w:sz w:val="24"/>
                <w:szCs w:val="24"/>
              </w:rPr>
              <w:t>0,32%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36793334" w14:textId="77777777" w:rsidR="000C1E0E" w:rsidRDefault="000C1E0E" w:rsidP="0098752B">
            <w:pPr>
              <w:spacing w:line="240" w:lineRule="auto"/>
              <w:jc w:val="center"/>
              <w:rPr>
                <w:sz w:val="24"/>
                <w:szCs w:val="24"/>
              </w:rPr>
            </w:pPr>
            <w:r>
              <w:rPr>
                <w:sz w:val="24"/>
                <w:szCs w:val="24"/>
              </w:rPr>
              <w:t>55%</w:t>
            </w:r>
          </w:p>
        </w:tc>
      </w:tr>
      <w:tr w:rsidR="000C1E0E" w14:paraId="74C6C3CB"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BE2385C" w14:textId="77777777" w:rsidR="000C1E0E" w:rsidRDefault="000C1E0E" w:rsidP="0098752B">
            <w:pPr>
              <w:spacing w:line="240" w:lineRule="auto"/>
              <w:jc w:val="center"/>
              <w:rPr>
                <w:sz w:val="24"/>
                <w:szCs w:val="24"/>
              </w:rPr>
            </w:pPr>
            <w:r>
              <w:rPr>
                <w:sz w:val="24"/>
                <w:szCs w:val="24"/>
              </w:rPr>
              <w:lastRenderedPageBreak/>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098FC3C" w14:textId="77777777" w:rsidR="000C1E0E" w:rsidRDefault="000C1E0E" w:rsidP="0098752B">
            <w:pPr>
              <w:spacing w:line="240" w:lineRule="auto"/>
              <w:jc w:val="center"/>
              <w:rPr>
                <w:sz w:val="24"/>
                <w:szCs w:val="24"/>
              </w:rPr>
            </w:pPr>
            <w:r>
              <w:rPr>
                <w:sz w:val="24"/>
                <w:szCs w:val="24"/>
              </w:rPr>
              <w:t>Ba1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8116955"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F02AC0E" w14:textId="77777777" w:rsidR="000C1E0E" w:rsidRDefault="000C1E0E" w:rsidP="0098752B">
            <w:pPr>
              <w:spacing w:line="240" w:lineRule="auto"/>
              <w:jc w:val="center"/>
              <w:rPr>
                <w:sz w:val="24"/>
                <w:szCs w:val="24"/>
              </w:rPr>
            </w:pPr>
            <w:r>
              <w:rPr>
                <w:sz w:val="24"/>
                <w:szCs w:val="24"/>
              </w:rPr>
              <w:t>ruAA+, ruAA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48F8E8C" w14:textId="77777777" w:rsidR="000C1E0E" w:rsidRDefault="000C1E0E" w:rsidP="0098752B">
            <w:pPr>
              <w:spacing w:line="240" w:lineRule="auto"/>
              <w:jc w:val="center"/>
              <w:rPr>
                <w:sz w:val="24"/>
                <w:szCs w:val="24"/>
                <w:lang w:val="en-US"/>
              </w:rPr>
            </w:pPr>
            <w:r>
              <w:rPr>
                <w:sz w:val="24"/>
                <w:szCs w:val="24"/>
                <w:lang w:val="en-US"/>
              </w:rPr>
              <w:t>AA+(RU), AA(RU), AA-(RU)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25C5532" w14:textId="77777777" w:rsidR="000C1E0E" w:rsidRDefault="000C1E0E" w:rsidP="0098752B">
            <w:pPr>
              <w:spacing w:line="240" w:lineRule="auto"/>
              <w:jc w:val="center"/>
              <w:rPr>
                <w:sz w:val="24"/>
                <w:szCs w:val="24"/>
              </w:rPr>
            </w:pPr>
            <w:r>
              <w:rPr>
                <w:sz w:val="24"/>
                <w:szCs w:val="24"/>
              </w:rPr>
              <w:t>0,58%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B3D2BD0" w14:textId="77777777" w:rsidR="000C1E0E" w:rsidRDefault="000C1E0E" w:rsidP="0098752B">
            <w:pPr>
              <w:spacing w:line="240" w:lineRule="auto"/>
              <w:jc w:val="center"/>
              <w:rPr>
                <w:sz w:val="24"/>
                <w:szCs w:val="24"/>
              </w:rPr>
            </w:pPr>
            <w:r>
              <w:rPr>
                <w:sz w:val="24"/>
                <w:szCs w:val="24"/>
              </w:rPr>
              <w:t>55%</w:t>
            </w:r>
          </w:p>
        </w:tc>
      </w:tr>
      <w:tr w:rsidR="000C1E0E" w14:paraId="759EEE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08523EE8"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5643FD02" w14:textId="77777777" w:rsidR="000C1E0E" w:rsidRDefault="000C1E0E" w:rsidP="0098752B">
            <w:pPr>
              <w:spacing w:line="240" w:lineRule="auto"/>
              <w:jc w:val="center"/>
              <w:rPr>
                <w:sz w:val="24"/>
                <w:szCs w:val="24"/>
              </w:rPr>
            </w:pPr>
            <w:r>
              <w:rPr>
                <w:sz w:val="24"/>
                <w:szCs w:val="24"/>
              </w:rPr>
              <w:t>Ba2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094E0E72"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28CE14A" w14:textId="77777777" w:rsidR="000C1E0E" w:rsidRDefault="000C1E0E" w:rsidP="0098752B">
            <w:pPr>
              <w:spacing w:line="240" w:lineRule="auto"/>
              <w:jc w:val="center"/>
              <w:rPr>
                <w:sz w:val="24"/>
                <w:szCs w:val="24"/>
              </w:rPr>
            </w:pPr>
            <w:r>
              <w:rPr>
                <w:sz w:val="24"/>
                <w:szCs w:val="24"/>
              </w:rPr>
              <w:t>ruAA-, ruA+</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1AB9E5D" w14:textId="77777777" w:rsidR="000C1E0E" w:rsidRDefault="000C1E0E" w:rsidP="0098752B">
            <w:pPr>
              <w:spacing w:line="240" w:lineRule="auto"/>
              <w:jc w:val="center"/>
              <w:rPr>
                <w:sz w:val="24"/>
                <w:szCs w:val="24"/>
              </w:rPr>
            </w:pPr>
            <w:r>
              <w:rPr>
                <w:sz w:val="24"/>
                <w:szCs w:val="24"/>
              </w:rPr>
              <w:t>A+(RU), A(RU)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FE71E63" w14:textId="77777777" w:rsidR="000C1E0E" w:rsidRDefault="000C1E0E" w:rsidP="0098752B">
            <w:pPr>
              <w:spacing w:line="240" w:lineRule="auto"/>
              <w:jc w:val="center"/>
              <w:rPr>
                <w:sz w:val="24"/>
                <w:szCs w:val="24"/>
              </w:rPr>
            </w:pPr>
            <w:r>
              <w:rPr>
                <w:sz w:val="24"/>
                <w:szCs w:val="24"/>
              </w:rPr>
              <w:t>0,96%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1085BC8C" w14:textId="77777777" w:rsidR="000C1E0E" w:rsidRDefault="000C1E0E" w:rsidP="0098752B">
            <w:pPr>
              <w:spacing w:line="240" w:lineRule="auto"/>
              <w:jc w:val="center"/>
              <w:rPr>
                <w:sz w:val="24"/>
                <w:szCs w:val="24"/>
              </w:rPr>
            </w:pPr>
            <w:r>
              <w:rPr>
                <w:sz w:val="24"/>
                <w:szCs w:val="24"/>
              </w:rPr>
              <w:t>55%</w:t>
            </w:r>
          </w:p>
        </w:tc>
      </w:tr>
      <w:tr w:rsidR="000C1E0E" w14:paraId="6BEEFF0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D361B16" w14:textId="77777777" w:rsidR="000C1E0E" w:rsidRDefault="000C1E0E" w:rsidP="0098752B">
            <w:pPr>
              <w:spacing w:line="240" w:lineRule="auto"/>
              <w:jc w:val="center"/>
              <w:rPr>
                <w:sz w:val="24"/>
                <w:szCs w:val="24"/>
              </w:rPr>
            </w:pPr>
            <w:r>
              <w:rPr>
                <w:sz w:val="24"/>
                <w:szCs w:val="24"/>
              </w:rPr>
              <w:t>BB-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4FBA1174" w14:textId="77777777" w:rsidR="000C1E0E" w:rsidRDefault="000C1E0E" w:rsidP="0098752B">
            <w:pPr>
              <w:spacing w:line="240" w:lineRule="auto"/>
              <w:jc w:val="center"/>
              <w:rPr>
                <w:sz w:val="24"/>
                <w:szCs w:val="24"/>
              </w:rPr>
            </w:pPr>
            <w:r>
              <w:rPr>
                <w:sz w:val="24"/>
                <w:szCs w:val="24"/>
              </w:rPr>
              <w:t>Ba3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03C6FB9" w14:textId="77777777" w:rsidR="000C1E0E" w:rsidRDefault="000C1E0E" w:rsidP="0098752B">
            <w:pPr>
              <w:spacing w:line="240" w:lineRule="auto"/>
              <w:jc w:val="center"/>
              <w:rPr>
                <w:sz w:val="24"/>
                <w:szCs w:val="24"/>
              </w:rPr>
            </w:pPr>
            <w:r>
              <w:rPr>
                <w:sz w:val="24"/>
                <w:szCs w:val="24"/>
              </w:rPr>
              <w:t>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996EB38" w14:textId="77777777" w:rsidR="000C1E0E" w:rsidRDefault="000C1E0E" w:rsidP="0098752B">
            <w:pPr>
              <w:spacing w:line="240" w:lineRule="auto"/>
              <w:jc w:val="center"/>
              <w:rPr>
                <w:sz w:val="24"/>
                <w:szCs w:val="24"/>
              </w:rPr>
            </w:pPr>
            <w:r>
              <w:rPr>
                <w:sz w:val="24"/>
                <w:szCs w:val="24"/>
              </w:rPr>
              <w:t>ruA, ruA-, 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DCA831B" w14:textId="77777777" w:rsidR="000C1E0E" w:rsidRDefault="000C1E0E" w:rsidP="0098752B">
            <w:pPr>
              <w:spacing w:line="240" w:lineRule="auto"/>
              <w:jc w:val="center"/>
              <w:rPr>
                <w:sz w:val="24"/>
                <w:szCs w:val="24"/>
              </w:rPr>
            </w:pPr>
            <w:r>
              <w:rPr>
                <w:sz w:val="24"/>
                <w:szCs w:val="24"/>
              </w:rPr>
              <w:t>A-(RU),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6D1492C0" w14:textId="77777777" w:rsidR="000C1E0E" w:rsidRDefault="000C1E0E" w:rsidP="0098752B">
            <w:pPr>
              <w:spacing w:line="240" w:lineRule="auto"/>
              <w:jc w:val="center"/>
              <w:rPr>
                <w:sz w:val="24"/>
                <w:szCs w:val="24"/>
              </w:rPr>
            </w:pPr>
            <w:r>
              <w:rPr>
                <w:sz w:val="24"/>
                <w:szCs w:val="24"/>
              </w:rPr>
              <w:t>1,58%</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494EB7D3" w14:textId="77777777" w:rsidR="000C1E0E" w:rsidRDefault="000C1E0E" w:rsidP="0098752B">
            <w:pPr>
              <w:spacing w:line="240" w:lineRule="auto"/>
              <w:jc w:val="center"/>
              <w:rPr>
                <w:sz w:val="24"/>
                <w:szCs w:val="24"/>
              </w:rPr>
            </w:pPr>
            <w:r>
              <w:rPr>
                <w:sz w:val="24"/>
                <w:szCs w:val="24"/>
              </w:rPr>
              <w:t>55%</w:t>
            </w:r>
          </w:p>
        </w:tc>
      </w:tr>
      <w:tr w:rsidR="000C1E0E" w14:paraId="7D74738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4ABAA687"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759373F6" w14:textId="77777777" w:rsidR="000C1E0E" w:rsidRDefault="000C1E0E" w:rsidP="0098752B">
            <w:pPr>
              <w:spacing w:line="240" w:lineRule="auto"/>
              <w:jc w:val="center"/>
              <w:rPr>
                <w:sz w:val="24"/>
                <w:szCs w:val="24"/>
              </w:rPr>
            </w:pPr>
            <w:r>
              <w:rPr>
                <w:sz w:val="24"/>
                <w:szCs w:val="24"/>
              </w:rPr>
              <w:t>B1</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4D4AC4A"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5DE25964" w14:textId="77777777" w:rsidR="000C1E0E" w:rsidRDefault="000C1E0E" w:rsidP="0098752B">
            <w:pPr>
              <w:spacing w:line="240" w:lineRule="auto"/>
              <w:jc w:val="center"/>
              <w:rPr>
                <w:sz w:val="24"/>
                <w:szCs w:val="24"/>
              </w:rPr>
            </w:pPr>
            <w:r>
              <w:rPr>
                <w:sz w:val="24"/>
                <w:szCs w:val="24"/>
              </w:rPr>
              <w:t>ruBBB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F8C283F" w14:textId="77777777" w:rsidR="000C1E0E" w:rsidRDefault="000C1E0E" w:rsidP="0098752B">
            <w:pPr>
              <w:spacing w:line="240" w:lineRule="auto"/>
              <w:jc w:val="center"/>
              <w:rPr>
                <w:sz w:val="24"/>
                <w:szCs w:val="24"/>
              </w:rPr>
            </w:pPr>
            <w:r>
              <w:rPr>
                <w:sz w:val="24"/>
                <w:szCs w:val="24"/>
              </w:rPr>
              <w:t>BBB(RU), BBB-(RU)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4EF0C756" w14:textId="77777777" w:rsidR="000C1E0E" w:rsidRDefault="000C1E0E" w:rsidP="0098752B">
            <w:pPr>
              <w:spacing w:line="240" w:lineRule="auto"/>
              <w:jc w:val="center"/>
              <w:rPr>
                <w:sz w:val="24"/>
                <w:szCs w:val="24"/>
              </w:rPr>
            </w:pPr>
            <w:r>
              <w:rPr>
                <w:sz w:val="24"/>
                <w:szCs w:val="24"/>
              </w:rPr>
              <w:t>3,36%</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061C0EE7" w14:textId="77777777" w:rsidR="000C1E0E" w:rsidRDefault="000C1E0E" w:rsidP="0098752B">
            <w:pPr>
              <w:spacing w:line="240" w:lineRule="auto"/>
              <w:jc w:val="center"/>
              <w:rPr>
                <w:sz w:val="24"/>
                <w:szCs w:val="24"/>
              </w:rPr>
            </w:pPr>
            <w:r>
              <w:rPr>
                <w:sz w:val="24"/>
                <w:szCs w:val="24"/>
              </w:rPr>
              <w:t>55%</w:t>
            </w:r>
          </w:p>
        </w:tc>
      </w:tr>
      <w:tr w:rsidR="000C1E0E" w14:paraId="6BC9B11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7810A69"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2C794E77" w14:textId="77777777" w:rsidR="000C1E0E" w:rsidRDefault="000C1E0E" w:rsidP="0098752B">
            <w:pPr>
              <w:spacing w:line="240" w:lineRule="auto"/>
              <w:jc w:val="center"/>
              <w:rPr>
                <w:sz w:val="24"/>
                <w:szCs w:val="24"/>
              </w:rPr>
            </w:pPr>
            <w:r>
              <w:rPr>
                <w:sz w:val="24"/>
                <w:szCs w:val="24"/>
              </w:rPr>
              <w:t>B2</w:t>
            </w:r>
          </w:p>
        </w:tc>
        <w:tc>
          <w:tcPr>
            <w:tcW w:w="1326" w:type="dxa"/>
            <w:tcBorders>
              <w:top w:val="single" w:sz="6" w:space="0" w:color="auto"/>
              <w:left w:val="single" w:sz="6" w:space="0" w:color="auto"/>
              <w:bottom w:val="single" w:sz="6" w:space="0" w:color="auto"/>
              <w:right w:val="single" w:sz="6" w:space="0" w:color="auto"/>
            </w:tcBorders>
            <w:vAlign w:val="center"/>
            <w:hideMark/>
          </w:tcPr>
          <w:p w14:paraId="44C3E97F"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AE184CE" w14:textId="77777777" w:rsidR="000C1E0E" w:rsidRDefault="000C1E0E" w:rsidP="0098752B">
            <w:pPr>
              <w:spacing w:line="240" w:lineRule="auto"/>
              <w:jc w:val="center"/>
              <w:rPr>
                <w:sz w:val="24"/>
                <w:szCs w:val="24"/>
              </w:rPr>
            </w:pPr>
            <w:r>
              <w:rPr>
                <w:sz w:val="24"/>
                <w:szCs w:val="24"/>
              </w:rPr>
              <w:t>ruBBB-, 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8B09A3F" w14:textId="77777777" w:rsidR="000C1E0E" w:rsidRDefault="000C1E0E" w:rsidP="0098752B">
            <w:pPr>
              <w:spacing w:line="240" w:lineRule="auto"/>
              <w:jc w:val="center"/>
              <w:rPr>
                <w:sz w:val="24"/>
                <w:szCs w:val="24"/>
              </w:rPr>
            </w:pPr>
            <w:r>
              <w:rPr>
                <w:sz w:val="24"/>
                <w:szCs w:val="24"/>
              </w:rPr>
              <w:t>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1A1A1A56" w14:textId="77777777" w:rsidR="000C1E0E" w:rsidRDefault="000C1E0E" w:rsidP="0098752B">
            <w:pPr>
              <w:spacing w:line="240" w:lineRule="auto"/>
              <w:jc w:val="center"/>
              <w:rPr>
                <w:sz w:val="24"/>
                <w:szCs w:val="24"/>
              </w:rPr>
            </w:pPr>
            <w:r>
              <w:rPr>
                <w:sz w:val="24"/>
                <w:szCs w:val="24"/>
              </w:rPr>
              <w:t>7,12%</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671189A" w14:textId="77777777" w:rsidR="000C1E0E" w:rsidRDefault="000C1E0E" w:rsidP="0098752B">
            <w:pPr>
              <w:spacing w:line="240" w:lineRule="auto"/>
              <w:jc w:val="center"/>
              <w:rPr>
                <w:sz w:val="24"/>
                <w:szCs w:val="24"/>
              </w:rPr>
            </w:pPr>
            <w:r>
              <w:rPr>
                <w:sz w:val="24"/>
                <w:szCs w:val="24"/>
              </w:rPr>
              <w:t>55%</w:t>
            </w:r>
          </w:p>
        </w:tc>
      </w:tr>
      <w:tr w:rsidR="000C1E0E" w14:paraId="0B0C40A5"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339BEE2A" w14:textId="77777777" w:rsidR="000C1E0E" w:rsidRDefault="000C1E0E" w:rsidP="0098752B">
            <w:pPr>
              <w:spacing w:line="240" w:lineRule="auto"/>
              <w:jc w:val="center"/>
              <w:rPr>
                <w:sz w:val="24"/>
                <w:szCs w:val="24"/>
              </w:rPr>
            </w:pPr>
            <w:r>
              <w:rPr>
                <w:sz w:val="24"/>
                <w:szCs w:val="24"/>
              </w:rPr>
              <w:t>B-</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0C9242" w14:textId="77777777" w:rsidR="000C1E0E" w:rsidRDefault="000C1E0E" w:rsidP="0098752B">
            <w:pPr>
              <w:spacing w:line="240" w:lineRule="auto"/>
              <w:jc w:val="center"/>
              <w:rPr>
                <w:sz w:val="24"/>
                <w:szCs w:val="24"/>
              </w:rPr>
            </w:pPr>
            <w:r>
              <w:rPr>
                <w:sz w:val="24"/>
                <w:szCs w:val="24"/>
              </w:rPr>
              <w:t>B3</w:t>
            </w:r>
          </w:p>
        </w:tc>
        <w:tc>
          <w:tcPr>
            <w:tcW w:w="1326" w:type="dxa"/>
            <w:tcBorders>
              <w:top w:val="single" w:sz="6" w:space="0" w:color="auto"/>
              <w:left w:val="single" w:sz="6" w:space="0" w:color="auto"/>
              <w:bottom w:val="single" w:sz="6" w:space="0" w:color="auto"/>
              <w:right w:val="single" w:sz="6" w:space="0" w:color="auto"/>
            </w:tcBorders>
            <w:vAlign w:val="center"/>
            <w:hideMark/>
          </w:tcPr>
          <w:p w14:paraId="7D53AF03" w14:textId="77777777" w:rsidR="000C1E0E" w:rsidRDefault="000C1E0E" w:rsidP="0098752B">
            <w:pPr>
              <w:spacing w:line="240" w:lineRule="auto"/>
              <w:jc w:val="center"/>
              <w:rPr>
                <w:sz w:val="24"/>
                <w:szCs w:val="24"/>
              </w:rPr>
            </w:pPr>
            <w:r>
              <w:rPr>
                <w:sz w:val="24"/>
                <w:szCs w:val="24"/>
              </w:rPr>
              <w:t>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0E6DF969" w14:textId="77777777" w:rsidR="000C1E0E" w:rsidRDefault="000C1E0E" w:rsidP="0098752B">
            <w:pPr>
              <w:spacing w:line="240" w:lineRule="auto"/>
              <w:jc w:val="center"/>
              <w:rPr>
                <w:sz w:val="24"/>
                <w:szCs w:val="24"/>
              </w:rPr>
            </w:pPr>
            <w:r>
              <w:rPr>
                <w:sz w:val="24"/>
                <w:szCs w:val="24"/>
              </w:rPr>
              <w:t>ruBB</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C05E0E0" w14:textId="77777777" w:rsidR="000C1E0E" w:rsidRDefault="000C1E0E" w:rsidP="0098752B">
            <w:pPr>
              <w:spacing w:line="240" w:lineRule="auto"/>
              <w:jc w:val="center"/>
              <w:rPr>
                <w:sz w:val="24"/>
                <w:szCs w:val="24"/>
              </w:rPr>
            </w:pPr>
            <w:r>
              <w:rPr>
                <w:sz w:val="24"/>
                <w:szCs w:val="24"/>
              </w:rPr>
              <w:t>BB(RU), BB-(RU)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7890BFE6" w14:textId="77777777" w:rsidR="000C1E0E" w:rsidRDefault="000C1E0E" w:rsidP="0098752B">
            <w:pPr>
              <w:spacing w:line="240" w:lineRule="auto"/>
              <w:jc w:val="center"/>
              <w:rPr>
                <w:sz w:val="24"/>
                <w:szCs w:val="24"/>
              </w:rPr>
            </w:pPr>
            <w:r>
              <w:rPr>
                <w:sz w:val="24"/>
                <w:szCs w:val="24"/>
              </w:rPr>
              <w:t>11,74%</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41EC22E" w14:textId="77777777" w:rsidR="000C1E0E" w:rsidRDefault="000C1E0E" w:rsidP="0098752B">
            <w:pPr>
              <w:spacing w:line="240" w:lineRule="auto"/>
              <w:jc w:val="center"/>
              <w:rPr>
                <w:sz w:val="24"/>
                <w:szCs w:val="24"/>
              </w:rPr>
            </w:pPr>
            <w:r>
              <w:rPr>
                <w:sz w:val="24"/>
                <w:szCs w:val="24"/>
              </w:rPr>
              <w:t>55%</w:t>
            </w:r>
          </w:p>
        </w:tc>
      </w:tr>
      <w:tr w:rsidR="000C1E0E" w14:paraId="4294F0F7"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18BCED" w14:textId="77777777" w:rsidR="000C1E0E" w:rsidRDefault="000C1E0E" w:rsidP="0098752B">
            <w:pPr>
              <w:spacing w:line="240" w:lineRule="auto"/>
              <w:jc w:val="center"/>
              <w:rPr>
                <w:sz w:val="24"/>
                <w:szCs w:val="24"/>
              </w:rPr>
            </w:pPr>
            <w:r>
              <w:rPr>
                <w:sz w:val="24"/>
                <w:szCs w:val="24"/>
              </w:rPr>
              <w:t>CCC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014B8C7" w14:textId="77777777" w:rsidR="000C1E0E" w:rsidRDefault="000C1E0E" w:rsidP="0098752B">
            <w:pPr>
              <w:spacing w:line="240" w:lineRule="auto"/>
              <w:jc w:val="center"/>
              <w:rPr>
                <w:sz w:val="24"/>
                <w:szCs w:val="24"/>
              </w:rPr>
            </w:pPr>
            <w:r>
              <w:rPr>
                <w:sz w:val="24"/>
                <w:szCs w:val="24"/>
              </w:rPr>
              <w:t>Caa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6015454" w14:textId="77777777" w:rsidR="000C1E0E" w:rsidRDefault="000C1E0E" w:rsidP="0098752B">
            <w:pPr>
              <w:spacing w:line="240" w:lineRule="auto"/>
              <w:jc w:val="center"/>
              <w:rPr>
                <w:sz w:val="24"/>
                <w:szCs w:val="24"/>
              </w:rPr>
            </w:pPr>
            <w:r>
              <w:rPr>
                <w:sz w:val="24"/>
                <w:szCs w:val="24"/>
              </w:rPr>
              <w:t>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6C0CF088" w14:textId="77777777" w:rsidR="000C1E0E" w:rsidRDefault="000C1E0E" w:rsidP="0098752B">
            <w:pPr>
              <w:spacing w:line="240" w:lineRule="auto"/>
              <w:jc w:val="center"/>
              <w:rPr>
                <w:sz w:val="24"/>
                <w:szCs w:val="24"/>
              </w:rPr>
            </w:pPr>
            <w:r>
              <w:rPr>
                <w:sz w:val="24"/>
                <w:szCs w:val="24"/>
              </w:rPr>
              <w:t>ruCCC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7748CF6" w14:textId="77777777" w:rsidR="000C1E0E" w:rsidRDefault="000C1E0E" w:rsidP="0098752B">
            <w:pPr>
              <w:spacing w:line="240" w:lineRule="auto"/>
              <w:jc w:val="center"/>
              <w:rPr>
                <w:sz w:val="24"/>
                <w:szCs w:val="24"/>
              </w:rPr>
            </w:pPr>
            <w:r>
              <w:rPr>
                <w:sz w:val="24"/>
                <w:szCs w:val="24"/>
              </w:rPr>
              <w:t>CCC(RU)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5D50A76F" w14:textId="77777777" w:rsidR="000C1E0E" w:rsidRDefault="000C1E0E" w:rsidP="0098752B">
            <w:pPr>
              <w:spacing w:line="240" w:lineRule="auto"/>
              <w:jc w:val="center"/>
              <w:rPr>
                <w:sz w:val="24"/>
                <w:szCs w:val="24"/>
              </w:rPr>
            </w:pPr>
            <w:r>
              <w:rPr>
                <w:sz w:val="24"/>
                <w:szCs w:val="24"/>
              </w:rPr>
              <w:t>24,89%</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7A344701" w14:textId="77777777" w:rsidR="000C1E0E" w:rsidRDefault="000C1E0E" w:rsidP="0098752B">
            <w:pPr>
              <w:spacing w:line="240" w:lineRule="auto"/>
              <w:jc w:val="center"/>
              <w:rPr>
                <w:sz w:val="24"/>
                <w:szCs w:val="24"/>
              </w:rPr>
            </w:pPr>
            <w:r>
              <w:rPr>
                <w:sz w:val="24"/>
                <w:szCs w:val="24"/>
              </w:rPr>
              <w:t>55%</w:t>
            </w:r>
          </w:p>
        </w:tc>
      </w:tr>
      <w:tr w:rsidR="000C1E0E" w14:paraId="0C1A8729"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66ED1A75" w14:textId="77777777" w:rsidR="000C1E0E" w:rsidRDefault="000C1E0E" w:rsidP="0098752B">
            <w:pPr>
              <w:spacing w:line="240" w:lineRule="auto"/>
              <w:jc w:val="center"/>
              <w:rPr>
                <w:sz w:val="24"/>
                <w:szCs w:val="24"/>
              </w:rPr>
            </w:pPr>
            <w:r>
              <w:rPr>
                <w:sz w:val="24"/>
                <w:szCs w:val="24"/>
              </w:rPr>
              <w:t>CC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311CD578" w14:textId="77777777" w:rsidR="000C1E0E" w:rsidRDefault="000C1E0E" w:rsidP="0098752B">
            <w:pPr>
              <w:spacing w:line="240" w:lineRule="auto"/>
              <w:jc w:val="center"/>
              <w:rPr>
                <w:sz w:val="24"/>
                <w:szCs w:val="24"/>
              </w:rPr>
            </w:pPr>
            <w:r>
              <w:rPr>
                <w:sz w:val="24"/>
                <w:szCs w:val="24"/>
              </w:rPr>
              <w:t>Ca</w:t>
            </w:r>
          </w:p>
        </w:tc>
        <w:tc>
          <w:tcPr>
            <w:tcW w:w="1326" w:type="dxa"/>
            <w:tcBorders>
              <w:top w:val="single" w:sz="6" w:space="0" w:color="auto"/>
              <w:left w:val="single" w:sz="6" w:space="0" w:color="auto"/>
              <w:bottom w:val="single" w:sz="6" w:space="0" w:color="auto"/>
              <w:right w:val="single" w:sz="6" w:space="0" w:color="auto"/>
            </w:tcBorders>
            <w:vAlign w:val="center"/>
            <w:hideMark/>
          </w:tcPr>
          <w:p w14:paraId="3A3623B4" w14:textId="77777777" w:rsidR="000C1E0E" w:rsidRDefault="000C1E0E" w:rsidP="0098752B">
            <w:pPr>
              <w:spacing w:line="240" w:lineRule="auto"/>
              <w:jc w:val="center"/>
              <w:rPr>
                <w:sz w:val="24"/>
                <w:szCs w:val="24"/>
              </w:rPr>
            </w:pPr>
            <w:r>
              <w:rPr>
                <w:sz w:val="24"/>
                <w:szCs w:val="24"/>
              </w:rPr>
              <w:t>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4A047254" w14:textId="77777777" w:rsidR="000C1E0E" w:rsidRDefault="000C1E0E" w:rsidP="0098752B">
            <w:pPr>
              <w:spacing w:line="240" w:lineRule="auto"/>
              <w:jc w:val="center"/>
              <w:rPr>
                <w:sz w:val="24"/>
                <w:szCs w:val="24"/>
              </w:rPr>
            </w:pPr>
            <w:r>
              <w:rPr>
                <w:sz w:val="24"/>
                <w:szCs w:val="24"/>
              </w:rPr>
              <w:t>ruCC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A2D45D" w14:textId="77777777" w:rsidR="000C1E0E" w:rsidRDefault="000C1E0E" w:rsidP="0098752B">
            <w:pPr>
              <w:spacing w:line="240" w:lineRule="auto"/>
              <w:jc w:val="center"/>
              <w:rPr>
                <w:sz w:val="24"/>
                <w:szCs w:val="24"/>
              </w:rPr>
            </w:pPr>
            <w:r>
              <w:rPr>
                <w:sz w:val="24"/>
                <w:szCs w:val="24"/>
              </w:rPr>
              <w:t>CC(RU)</w:t>
            </w:r>
          </w:p>
        </w:tc>
        <w:tc>
          <w:tcPr>
            <w:tcW w:w="1449" w:type="dxa"/>
            <w:tcBorders>
              <w:top w:val="single" w:sz="6" w:space="0" w:color="auto"/>
              <w:left w:val="single" w:sz="6" w:space="0" w:color="auto"/>
              <w:bottom w:val="single" w:sz="6" w:space="0" w:color="auto"/>
              <w:right w:val="single" w:sz="6" w:space="0" w:color="auto"/>
            </w:tcBorders>
            <w:vAlign w:val="center"/>
            <w:hideMark/>
          </w:tcPr>
          <w:p w14:paraId="2CB9B114" w14:textId="77777777" w:rsidR="000C1E0E" w:rsidRDefault="000C1E0E" w:rsidP="0098752B">
            <w:pPr>
              <w:spacing w:line="240" w:lineRule="auto"/>
              <w:jc w:val="center"/>
              <w:rPr>
                <w:sz w:val="24"/>
                <w:szCs w:val="24"/>
              </w:rPr>
            </w:pPr>
            <w:r>
              <w:rPr>
                <w:sz w:val="24"/>
                <w:szCs w:val="24"/>
              </w:rPr>
              <w:t>31,97%</w:t>
            </w:r>
          </w:p>
        </w:tc>
        <w:tc>
          <w:tcPr>
            <w:tcW w:w="1423" w:type="dxa"/>
            <w:tcBorders>
              <w:top w:val="single" w:sz="6" w:space="0" w:color="auto"/>
              <w:left w:val="single" w:sz="6" w:space="0" w:color="auto"/>
              <w:bottom w:val="single" w:sz="6" w:space="0" w:color="auto"/>
              <w:right w:val="single" w:sz="12" w:space="0" w:color="auto"/>
            </w:tcBorders>
            <w:vAlign w:val="center"/>
            <w:hideMark/>
          </w:tcPr>
          <w:p w14:paraId="6ACB1611" w14:textId="77777777" w:rsidR="000C1E0E" w:rsidRDefault="000C1E0E" w:rsidP="0098752B">
            <w:pPr>
              <w:spacing w:line="240" w:lineRule="auto"/>
              <w:jc w:val="center"/>
              <w:rPr>
                <w:sz w:val="24"/>
                <w:szCs w:val="24"/>
              </w:rPr>
            </w:pPr>
            <w:r>
              <w:rPr>
                <w:sz w:val="24"/>
                <w:szCs w:val="24"/>
              </w:rPr>
              <w:t>55%</w:t>
            </w:r>
          </w:p>
        </w:tc>
      </w:tr>
      <w:tr w:rsidR="000C1E0E" w14:paraId="329C0A33" w14:textId="77777777" w:rsidTr="0098752B">
        <w:trPr>
          <w:trHeight w:val="340"/>
          <w:jc w:val="center"/>
        </w:trPr>
        <w:tc>
          <w:tcPr>
            <w:tcW w:w="1355" w:type="dxa"/>
            <w:tcBorders>
              <w:top w:val="single" w:sz="6" w:space="0" w:color="auto"/>
              <w:left w:val="single" w:sz="12" w:space="0" w:color="auto"/>
              <w:bottom w:val="single" w:sz="6" w:space="0" w:color="auto"/>
              <w:right w:val="single" w:sz="6" w:space="0" w:color="auto"/>
            </w:tcBorders>
            <w:vAlign w:val="center"/>
            <w:hideMark/>
          </w:tcPr>
          <w:p w14:paraId="70BFE278" w14:textId="77777777" w:rsidR="000C1E0E" w:rsidRDefault="000C1E0E" w:rsidP="0098752B">
            <w:pPr>
              <w:spacing w:line="240" w:lineRule="auto"/>
              <w:jc w:val="center"/>
              <w:rPr>
                <w:sz w:val="24"/>
                <w:szCs w:val="24"/>
              </w:rPr>
            </w:pPr>
            <w:r>
              <w:rPr>
                <w:sz w:val="24"/>
                <w:szCs w:val="24"/>
              </w:rPr>
              <w:t>C</w:t>
            </w:r>
          </w:p>
        </w:tc>
        <w:tc>
          <w:tcPr>
            <w:tcW w:w="1346" w:type="dxa"/>
            <w:tcBorders>
              <w:top w:val="single" w:sz="6" w:space="0" w:color="auto"/>
              <w:left w:val="single" w:sz="6" w:space="0" w:color="auto"/>
              <w:bottom w:val="single" w:sz="6" w:space="0" w:color="auto"/>
              <w:right w:val="single" w:sz="6" w:space="0" w:color="auto"/>
            </w:tcBorders>
            <w:vAlign w:val="center"/>
            <w:hideMark/>
          </w:tcPr>
          <w:p w14:paraId="0C6006BD" w14:textId="77777777" w:rsidR="000C1E0E" w:rsidRDefault="000C1E0E" w:rsidP="0098752B">
            <w:pPr>
              <w:spacing w:line="240" w:lineRule="auto"/>
              <w:jc w:val="center"/>
              <w:rPr>
                <w:sz w:val="24"/>
                <w:szCs w:val="24"/>
              </w:rPr>
            </w:pPr>
            <w:r>
              <w:rPr>
                <w:sz w:val="24"/>
                <w:szCs w:val="24"/>
              </w:rPr>
              <w:t>C</w:t>
            </w:r>
          </w:p>
        </w:tc>
        <w:tc>
          <w:tcPr>
            <w:tcW w:w="1326" w:type="dxa"/>
            <w:tcBorders>
              <w:top w:val="single" w:sz="6" w:space="0" w:color="auto"/>
              <w:left w:val="single" w:sz="6" w:space="0" w:color="auto"/>
              <w:bottom w:val="single" w:sz="6" w:space="0" w:color="auto"/>
              <w:right w:val="single" w:sz="6" w:space="0" w:color="auto"/>
            </w:tcBorders>
            <w:vAlign w:val="center"/>
            <w:hideMark/>
          </w:tcPr>
          <w:p w14:paraId="5AEF3EC6" w14:textId="77777777" w:rsidR="000C1E0E" w:rsidRDefault="000C1E0E" w:rsidP="0098752B">
            <w:pPr>
              <w:spacing w:line="240" w:lineRule="auto"/>
              <w:jc w:val="center"/>
              <w:rPr>
                <w:sz w:val="24"/>
                <w:szCs w:val="24"/>
              </w:rPr>
            </w:pPr>
            <w:r>
              <w:rPr>
                <w:sz w:val="24"/>
                <w:szCs w:val="24"/>
              </w:rPr>
              <w:t>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27482206" w14:textId="77777777" w:rsidR="000C1E0E" w:rsidRDefault="000C1E0E" w:rsidP="0098752B">
            <w:pPr>
              <w:spacing w:line="240" w:lineRule="auto"/>
              <w:jc w:val="center"/>
              <w:rPr>
                <w:sz w:val="24"/>
                <w:szCs w:val="24"/>
              </w:rPr>
            </w:pPr>
            <w:r>
              <w:rPr>
                <w:sz w:val="24"/>
                <w:szCs w:val="24"/>
              </w:rPr>
              <w:t>ruC</w:t>
            </w:r>
          </w:p>
        </w:tc>
        <w:tc>
          <w:tcPr>
            <w:tcW w:w="1268" w:type="dxa"/>
            <w:tcBorders>
              <w:top w:val="single" w:sz="6" w:space="0" w:color="auto"/>
              <w:left w:val="single" w:sz="6" w:space="0" w:color="auto"/>
              <w:bottom w:val="single" w:sz="6" w:space="0" w:color="auto"/>
              <w:right w:val="single" w:sz="6" w:space="0" w:color="auto"/>
            </w:tcBorders>
            <w:vAlign w:val="center"/>
            <w:hideMark/>
          </w:tcPr>
          <w:p w14:paraId="154E0FD5" w14:textId="77777777" w:rsidR="000C1E0E" w:rsidRDefault="000C1E0E" w:rsidP="0098752B">
            <w:pPr>
              <w:spacing w:line="240" w:lineRule="auto"/>
              <w:jc w:val="center"/>
              <w:rPr>
                <w:sz w:val="24"/>
                <w:szCs w:val="24"/>
              </w:rPr>
            </w:pPr>
            <w:r>
              <w:rPr>
                <w:sz w:val="24"/>
                <w:szCs w:val="24"/>
              </w:rPr>
              <w:t>C(RU)</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C21513" w14:textId="77777777" w:rsidR="000C1E0E" w:rsidRDefault="000C1E0E" w:rsidP="0098752B">
            <w:pPr>
              <w:spacing w:line="240" w:lineRule="auto"/>
              <w:jc w:val="center"/>
              <w:rPr>
                <w:sz w:val="24"/>
                <w:szCs w:val="24"/>
              </w:rPr>
            </w:pPr>
            <w:r>
              <w:rPr>
                <w:sz w:val="24"/>
                <w:szCs w:val="24"/>
              </w:rPr>
              <w:t>41,06%</w:t>
            </w:r>
          </w:p>
        </w:tc>
        <w:tc>
          <w:tcPr>
            <w:tcW w:w="1423" w:type="dxa"/>
            <w:tcBorders>
              <w:top w:val="single" w:sz="6" w:space="0" w:color="auto"/>
              <w:left w:val="single" w:sz="4" w:space="0" w:color="auto"/>
              <w:bottom w:val="single" w:sz="6" w:space="0" w:color="auto"/>
              <w:right w:val="single" w:sz="12" w:space="0" w:color="auto"/>
            </w:tcBorders>
            <w:vAlign w:val="center"/>
            <w:hideMark/>
          </w:tcPr>
          <w:p w14:paraId="26AF6AAC" w14:textId="77777777" w:rsidR="000C1E0E" w:rsidRDefault="000C1E0E" w:rsidP="0098752B">
            <w:pPr>
              <w:spacing w:line="240" w:lineRule="auto"/>
              <w:jc w:val="center"/>
              <w:rPr>
                <w:sz w:val="24"/>
                <w:szCs w:val="24"/>
              </w:rPr>
            </w:pPr>
            <w:r>
              <w:rPr>
                <w:sz w:val="24"/>
                <w:szCs w:val="24"/>
              </w:rPr>
              <w:t>100%</w:t>
            </w:r>
          </w:p>
        </w:tc>
      </w:tr>
      <w:tr w:rsidR="000C1E0E" w14:paraId="563457B9" w14:textId="77777777" w:rsidTr="0098752B">
        <w:trPr>
          <w:trHeight w:val="340"/>
          <w:jc w:val="center"/>
        </w:trPr>
        <w:tc>
          <w:tcPr>
            <w:tcW w:w="1355" w:type="dxa"/>
            <w:tcBorders>
              <w:top w:val="single" w:sz="6" w:space="0" w:color="auto"/>
              <w:left w:val="single" w:sz="12" w:space="0" w:color="auto"/>
              <w:bottom w:val="single" w:sz="12" w:space="0" w:color="auto"/>
              <w:right w:val="single" w:sz="6" w:space="0" w:color="auto"/>
            </w:tcBorders>
            <w:vAlign w:val="center"/>
            <w:hideMark/>
          </w:tcPr>
          <w:p w14:paraId="27400578" w14:textId="77777777" w:rsidR="000C1E0E" w:rsidRDefault="000C1E0E" w:rsidP="0098752B">
            <w:pPr>
              <w:spacing w:line="240" w:lineRule="auto"/>
              <w:jc w:val="center"/>
              <w:rPr>
                <w:sz w:val="24"/>
                <w:szCs w:val="24"/>
              </w:rPr>
            </w:pPr>
            <w:r>
              <w:rPr>
                <w:sz w:val="24"/>
                <w:szCs w:val="24"/>
              </w:rPr>
              <w:t>D</w:t>
            </w:r>
          </w:p>
        </w:tc>
        <w:tc>
          <w:tcPr>
            <w:tcW w:w="1346" w:type="dxa"/>
            <w:tcBorders>
              <w:top w:val="single" w:sz="6" w:space="0" w:color="auto"/>
              <w:left w:val="single" w:sz="6" w:space="0" w:color="auto"/>
              <w:bottom w:val="single" w:sz="12" w:space="0" w:color="auto"/>
              <w:right w:val="single" w:sz="6" w:space="0" w:color="auto"/>
            </w:tcBorders>
            <w:vAlign w:val="center"/>
            <w:hideMark/>
          </w:tcPr>
          <w:p w14:paraId="5E1E963F" w14:textId="77777777" w:rsidR="000C1E0E" w:rsidRDefault="000C1E0E" w:rsidP="0098752B">
            <w:pPr>
              <w:spacing w:line="240" w:lineRule="auto"/>
              <w:jc w:val="center"/>
              <w:rPr>
                <w:sz w:val="24"/>
                <w:szCs w:val="24"/>
              </w:rPr>
            </w:pPr>
            <w:r>
              <w:rPr>
                <w:sz w:val="24"/>
                <w:szCs w:val="24"/>
              </w:rPr>
              <w:t>D</w:t>
            </w:r>
          </w:p>
        </w:tc>
        <w:tc>
          <w:tcPr>
            <w:tcW w:w="1326" w:type="dxa"/>
            <w:tcBorders>
              <w:top w:val="single" w:sz="6" w:space="0" w:color="auto"/>
              <w:left w:val="single" w:sz="6" w:space="0" w:color="auto"/>
              <w:bottom w:val="single" w:sz="12" w:space="0" w:color="auto"/>
              <w:right w:val="single" w:sz="6" w:space="0" w:color="auto"/>
            </w:tcBorders>
            <w:vAlign w:val="center"/>
            <w:hideMark/>
          </w:tcPr>
          <w:p w14:paraId="5676DDEE" w14:textId="77777777" w:rsidR="000C1E0E" w:rsidRDefault="000C1E0E" w:rsidP="0098752B">
            <w:pPr>
              <w:spacing w:line="240" w:lineRule="auto"/>
              <w:jc w:val="center"/>
              <w:rPr>
                <w:sz w:val="24"/>
                <w:szCs w:val="24"/>
              </w:rPr>
            </w:pPr>
            <w:r>
              <w:rPr>
                <w:sz w:val="24"/>
                <w:szCs w:val="24"/>
              </w:rPr>
              <w:t>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292CD4A5" w14:textId="77777777" w:rsidR="000C1E0E" w:rsidRDefault="000C1E0E" w:rsidP="0098752B">
            <w:pPr>
              <w:spacing w:line="240" w:lineRule="auto"/>
              <w:jc w:val="center"/>
              <w:rPr>
                <w:sz w:val="24"/>
                <w:szCs w:val="24"/>
              </w:rPr>
            </w:pPr>
            <w:r>
              <w:rPr>
                <w:sz w:val="24"/>
                <w:szCs w:val="24"/>
              </w:rPr>
              <w:t>ruD</w:t>
            </w:r>
          </w:p>
        </w:tc>
        <w:tc>
          <w:tcPr>
            <w:tcW w:w="1268" w:type="dxa"/>
            <w:tcBorders>
              <w:top w:val="single" w:sz="6" w:space="0" w:color="auto"/>
              <w:left w:val="single" w:sz="6" w:space="0" w:color="auto"/>
              <w:bottom w:val="single" w:sz="12" w:space="0" w:color="auto"/>
              <w:right w:val="single" w:sz="6" w:space="0" w:color="auto"/>
            </w:tcBorders>
            <w:vAlign w:val="center"/>
            <w:hideMark/>
          </w:tcPr>
          <w:p w14:paraId="37E687F9" w14:textId="77777777" w:rsidR="000C1E0E" w:rsidRDefault="000C1E0E" w:rsidP="0098752B">
            <w:pPr>
              <w:spacing w:line="240" w:lineRule="auto"/>
              <w:jc w:val="center"/>
              <w:rPr>
                <w:sz w:val="24"/>
                <w:szCs w:val="24"/>
              </w:rPr>
            </w:pPr>
            <w:r>
              <w:rPr>
                <w:sz w:val="24"/>
                <w:szCs w:val="24"/>
              </w:rPr>
              <w:t>D(RU)</w:t>
            </w:r>
          </w:p>
        </w:tc>
        <w:tc>
          <w:tcPr>
            <w:tcW w:w="1449" w:type="dxa"/>
            <w:tcBorders>
              <w:top w:val="single" w:sz="6" w:space="0" w:color="auto"/>
              <w:left w:val="single" w:sz="6" w:space="0" w:color="auto"/>
              <w:bottom w:val="single" w:sz="12" w:space="0" w:color="auto"/>
              <w:right w:val="single" w:sz="4" w:space="0" w:color="auto"/>
            </w:tcBorders>
            <w:vAlign w:val="center"/>
            <w:hideMark/>
          </w:tcPr>
          <w:p w14:paraId="21FB209E" w14:textId="77777777" w:rsidR="000C1E0E" w:rsidRDefault="000C1E0E" w:rsidP="0098752B">
            <w:pPr>
              <w:spacing w:line="240" w:lineRule="auto"/>
              <w:jc w:val="center"/>
              <w:rPr>
                <w:sz w:val="24"/>
                <w:szCs w:val="24"/>
              </w:rPr>
            </w:pPr>
            <w:r>
              <w:rPr>
                <w:sz w:val="24"/>
                <w:szCs w:val="24"/>
              </w:rPr>
              <w:t>100%</w:t>
            </w:r>
          </w:p>
        </w:tc>
        <w:tc>
          <w:tcPr>
            <w:tcW w:w="1423" w:type="dxa"/>
            <w:tcBorders>
              <w:top w:val="single" w:sz="6" w:space="0" w:color="auto"/>
              <w:left w:val="single" w:sz="4" w:space="0" w:color="auto"/>
              <w:bottom w:val="single" w:sz="12" w:space="0" w:color="auto"/>
              <w:right w:val="single" w:sz="12" w:space="0" w:color="auto"/>
            </w:tcBorders>
            <w:vAlign w:val="center"/>
            <w:hideMark/>
          </w:tcPr>
          <w:p w14:paraId="3A1F19FA" w14:textId="77777777" w:rsidR="000C1E0E" w:rsidRDefault="000C1E0E" w:rsidP="0098752B">
            <w:pPr>
              <w:spacing w:line="240" w:lineRule="auto"/>
              <w:jc w:val="center"/>
              <w:rPr>
                <w:sz w:val="24"/>
                <w:szCs w:val="24"/>
              </w:rPr>
            </w:pPr>
            <w:r>
              <w:rPr>
                <w:sz w:val="24"/>
                <w:szCs w:val="24"/>
              </w:rPr>
              <w:t>100%</w:t>
            </w:r>
          </w:p>
        </w:tc>
      </w:tr>
    </w:tbl>
    <w:p w14:paraId="31162E1F" w14:textId="77777777" w:rsidR="000C1E0E" w:rsidRDefault="000C1E0E" w:rsidP="000C1E0E">
      <w:pPr>
        <w:autoSpaceDE w:val="0"/>
        <w:autoSpaceDN w:val="0"/>
        <w:spacing w:line="240" w:lineRule="auto"/>
        <w:rPr>
          <w:sz w:val="24"/>
          <w:szCs w:val="24"/>
        </w:rPr>
      </w:pPr>
    </w:p>
    <w:p w14:paraId="3AF433E7" w14:textId="77777777" w:rsidR="000C1E0E" w:rsidRDefault="000C1E0E" w:rsidP="000C1E0E">
      <w:pPr>
        <w:autoSpaceDE w:val="0"/>
        <w:autoSpaceDN w:val="0"/>
        <w:spacing w:line="240" w:lineRule="auto"/>
        <w:rPr>
          <w:sz w:val="24"/>
          <w:szCs w:val="24"/>
        </w:rPr>
      </w:pPr>
    </w:p>
    <w:p w14:paraId="4577FA30"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2. Оценка финансового состояния контрагента.</w:t>
      </w:r>
    </w:p>
    <w:tbl>
      <w:tblPr>
        <w:tblW w:w="493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95"/>
        <w:gridCol w:w="2907"/>
        <w:gridCol w:w="874"/>
        <w:gridCol w:w="1794"/>
        <w:gridCol w:w="1135"/>
      </w:tblGrid>
      <w:tr w:rsidR="000C1E0E" w14:paraId="1260BFD9"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6C5D20A" w14:textId="77777777" w:rsidR="000C1E0E" w:rsidRDefault="000C1E0E" w:rsidP="0098752B">
            <w:pPr>
              <w:spacing w:line="240" w:lineRule="auto"/>
              <w:jc w:val="center"/>
              <w:rPr>
                <w:sz w:val="24"/>
                <w:szCs w:val="24"/>
              </w:rPr>
            </w:pPr>
            <w:r>
              <w:rPr>
                <w:sz w:val="24"/>
                <w:szCs w:val="24"/>
              </w:rPr>
              <w:t>ПОКАЗАТЕЛЬ</w:t>
            </w:r>
          </w:p>
        </w:tc>
        <w:tc>
          <w:tcPr>
            <w:tcW w:w="2938"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0E1791DE" w14:textId="77777777" w:rsidR="000C1E0E" w:rsidRDefault="000C1E0E" w:rsidP="0098752B">
            <w:pPr>
              <w:spacing w:line="240" w:lineRule="auto"/>
              <w:jc w:val="center"/>
              <w:rPr>
                <w:sz w:val="24"/>
                <w:szCs w:val="24"/>
              </w:rPr>
            </w:pPr>
            <w:r>
              <w:rPr>
                <w:sz w:val="24"/>
                <w:szCs w:val="24"/>
              </w:rPr>
              <w:t>ФОРМУЛА</w:t>
            </w:r>
          </w:p>
        </w:tc>
        <w:tc>
          <w:tcPr>
            <w:tcW w:w="889"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3943A905" w14:textId="77777777" w:rsidR="000C1E0E" w:rsidRDefault="000C1E0E" w:rsidP="0098752B">
            <w:pPr>
              <w:spacing w:line="240" w:lineRule="auto"/>
              <w:jc w:val="center"/>
              <w:rPr>
                <w:sz w:val="24"/>
                <w:szCs w:val="24"/>
              </w:rPr>
            </w:pPr>
            <w:r>
              <w:rPr>
                <w:sz w:val="24"/>
                <w:szCs w:val="24"/>
              </w:rPr>
              <w:t>ВЕС</w:t>
            </w:r>
          </w:p>
        </w:tc>
        <w:tc>
          <w:tcPr>
            <w:tcW w:w="1843"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73B80792" w14:textId="77777777" w:rsidR="000C1E0E" w:rsidRDefault="000C1E0E" w:rsidP="0098752B">
            <w:pPr>
              <w:spacing w:line="240" w:lineRule="auto"/>
              <w:jc w:val="center"/>
              <w:rPr>
                <w:sz w:val="24"/>
                <w:szCs w:val="24"/>
              </w:rPr>
            </w:pPr>
            <w:r>
              <w:rPr>
                <w:sz w:val="24"/>
                <w:szCs w:val="24"/>
              </w:rPr>
              <w:t>ЗНАЧЕНИЕ</w:t>
            </w:r>
          </w:p>
        </w:tc>
        <w:tc>
          <w:tcPr>
            <w:tcW w:w="1179"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7607554F" w14:textId="77777777" w:rsidR="000C1E0E" w:rsidRDefault="000C1E0E" w:rsidP="0098752B">
            <w:pPr>
              <w:spacing w:line="240" w:lineRule="auto"/>
              <w:jc w:val="center"/>
              <w:rPr>
                <w:sz w:val="24"/>
                <w:szCs w:val="24"/>
              </w:rPr>
            </w:pPr>
            <w:r>
              <w:rPr>
                <w:sz w:val="24"/>
                <w:szCs w:val="24"/>
              </w:rPr>
              <w:t>БАЛЛ</w:t>
            </w:r>
          </w:p>
        </w:tc>
      </w:tr>
      <w:tr w:rsidR="000C1E0E" w14:paraId="6AB18115"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4AC9CF5" w14:textId="77777777" w:rsidR="000C1E0E" w:rsidRDefault="000C1E0E" w:rsidP="0098752B">
            <w:pPr>
              <w:spacing w:line="240" w:lineRule="auto"/>
              <w:jc w:val="center"/>
              <w:rPr>
                <w:sz w:val="24"/>
                <w:szCs w:val="24"/>
              </w:rPr>
            </w:pPr>
            <w:r>
              <w:rPr>
                <w:sz w:val="24"/>
                <w:szCs w:val="24"/>
              </w:rPr>
              <w:t>Изменение активов</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0D0E3488" w14:textId="77777777" w:rsidR="000C1E0E" w:rsidRDefault="000C1E0E" w:rsidP="0098752B">
            <w:pPr>
              <w:spacing w:line="240" w:lineRule="auto"/>
              <w:jc w:val="center"/>
              <w:rPr>
                <w:sz w:val="24"/>
                <w:szCs w:val="24"/>
              </w:rPr>
            </w:pPr>
            <w:r>
              <w:rPr>
                <w:sz w:val="24"/>
                <w:szCs w:val="24"/>
              </w:rPr>
              <w:t>[[Активы на отчётный период] - [Активы на предыдущий период]] / [Активы на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501EA7E"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658DE09A"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EEE6551" w14:textId="77777777" w:rsidR="000C1E0E" w:rsidRDefault="000C1E0E" w:rsidP="0098752B">
            <w:pPr>
              <w:spacing w:line="240" w:lineRule="auto"/>
              <w:jc w:val="center"/>
              <w:rPr>
                <w:sz w:val="24"/>
                <w:szCs w:val="24"/>
              </w:rPr>
            </w:pPr>
            <w:r>
              <w:rPr>
                <w:sz w:val="24"/>
                <w:szCs w:val="24"/>
              </w:rPr>
              <w:t>100</w:t>
            </w:r>
          </w:p>
        </w:tc>
      </w:tr>
      <w:tr w:rsidR="000C1E0E" w14:paraId="4437AFC0"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6B1E65C"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DF283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915D8A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625A4B5"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D2CA160" w14:textId="77777777" w:rsidR="000C1E0E" w:rsidRDefault="000C1E0E" w:rsidP="0098752B">
            <w:pPr>
              <w:spacing w:line="240" w:lineRule="auto"/>
              <w:jc w:val="center"/>
              <w:rPr>
                <w:sz w:val="24"/>
                <w:szCs w:val="24"/>
              </w:rPr>
            </w:pPr>
            <w:r>
              <w:rPr>
                <w:sz w:val="24"/>
                <w:szCs w:val="24"/>
              </w:rPr>
              <w:t>80</w:t>
            </w:r>
          </w:p>
        </w:tc>
      </w:tr>
      <w:tr w:rsidR="000C1E0E" w14:paraId="7A74069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75E24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1A5751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38A29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65BAA07"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59684DF" w14:textId="77777777" w:rsidR="000C1E0E" w:rsidRDefault="000C1E0E" w:rsidP="0098752B">
            <w:pPr>
              <w:spacing w:line="240" w:lineRule="auto"/>
              <w:jc w:val="center"/>
              <w:rPr>
                <w:sz w:val="24"/>
                <w:szCs w:val="24"/>
              </w:rPr>
            </w:pPr>
            <w:r>
              <w:rPr>
                <w:sz w:val="24"/>
                <w:szCs w:val="24"/>
              </w:rPr>
              <w:t>60</w:t>
            </w:r>
          </w:p>
        </w:tc>
      </w:tr>
      <w:tr w:rsidR="000C1E0E" w14:paraId="3BDFC52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2D0BA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B2495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5874FA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30857F8"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223A0E1" w14:textId="77777777" w:rsidR="000C1E0E" w:rsidRDefault="000C1E0E" w:rsidP="0098752B">
            <w:pPr>
              <w:spacing w:line="240" w:lineRule="auto"/>
              <w:jc w:val="center"/>
              <w:rPr>
                <w:sz w:val="24"/>
                <w:szCs w:val="24"/>
              </w:rPr>
            </w:pPr>
            <w:r>
              <w:rPr>
                <w:sz w:val="24"/>
                <w:szCs w:val="24"/>
              </w:rPr>
              <w:t>40</w:t>
            </w:r>
          </w:p>
        </w:tc>
      </w:tr>
      <w:tr w:rsidR="000C1E0E" w14:paraId="72FF8802"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29A8AB0"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DC733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E11186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0E267D6"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6419A" w14:textId="77777777" w:rsidR="000C1E0E" w:rsidRDefault="000C1E0E" w:rsidP="0098752B">
            <w:pPr>
              <w:spacing w:line="240" w:lineRule="auto"/>
              <w:jc w:val="center"/>
              <w:rPr>
                <w:sz w:val="24"/>
                <w:szCs w:val="24"/>
              </w:rPr>
            </w:pPr>
            <w:r>
              <w:rPr>
                <w:sz w:val="24"/>
                <w:szCs w:val="24"/>
              </w:rPr>
              <w:t>20</w:t>
            </w:r>
          </w:p>
        </w:tc>
      </w:tr>
      <w:tr w:rsidR="000C1E0E" w14:paraId="0A98F788" w14:textId="77777777" w:rsidTr="0098752B">
        <w:trPr>
          <w:trHeight w:val="27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011B77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2B89BC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3E41E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6272C508"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67FDB1C0" w14:textId="77777777" w:rsidR="000C1E0E" w:rsidRDefault="000C1E0E" w:rsidP="0098752B">
            <w:pPr>
              <w:spacing w:line="240" w:lineRule="auto"/>
              <w:jc w:val="center"/>
              <w:rPr>
                <w:sz w:val="24"/>
                <w:szCs w:val="24"/>
              </w:rPr>
            </w:pPr>
            <w:r>
              <w:rPr>
                <w:sz w:val="24"/>
                <w:szCs w:val="24"/>
              </w:rPr>
              <w:t>0</w:t>
            </w:r>
          </w:p>
        </w:tc>
      </w:tr>
      <w:tr w:rsidR="000C1E0E" w14:paraId="65484969" w14:textId="77777777" w:rsidTr="0098752B">
        <w:trPr>
          <w:trHeight w:val="18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295CDBA6" w14:textId="77777777" w:rsidR="000C1E0E" w:rsidRDefault="000C1E0E" w:rsidP="0098752B">
            <w:pPr>
              <w:spacing w:line="240" w:lineRule="auto"/>
              <w:jc w:val="center"/>
              <w:rPr>
                <w:sz w:val="24"/>
                <w:szCs w:val="24"/>
              </w:rPr>
            </w:pPr>
            <w:r>
              <w:rPr>
                <w:sz w:val="24"/>
                <w:szCs w:val="24"/>
              </w:rPr>
              <w:t>Собственный капитал / Активы</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6A632E78" w14:textId="77777777" w:rsidR="000C1E0E" w:rsidRDefault="000C1E0E" w:rsidP="0098752B">
            <w:pPr>
              <w:spacing w:line="240" w:lineRule="auto"/>
              <w:jc w:val="center"/>
              <w:rPr>
                <w:sz w:val="24"/>
                <w:szCs w:val="24"/>
              </w:rPr>
            </w:pPr>
            <w:r>
              <w:rPr>
                <w:sz w:val="24"/>
                <w:szCs w:val="24"/>
              </w:rPr>
              <w:t>[Собственный капитал на отчётный период] / [Итог баланса на отчётный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79FA9026"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1C790ADA"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6AA20936" w14:textId="77777777" w:rsidR="000C1E0E" w:rsidRDefault="000C1E0E" w:rsidP="0098752B">
            <w:pPr>
              <w:spacing w:line="240" w:lineRule="auto"/>
              <w:jc w:val="center"/>
              <w:rPr>
                <w:sz w:val="24"/>
                <w:szCs w:val="24"/>
              </w:rPr>
            </w:pPr>
            <w:r>
              <w:rPr>
                <w:sz w:val="24"/>
                <w:szCs w:val="24"/>
              </w:rPr>
              <w:t>100</w:t>
            </w:r>
          </w:p>
        </w:tc>
      </w:tr>
      <w:tr w:rsidR="000C1E0E" w14:paraId="666A50D2"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135377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9D5614"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5BFBF72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C46AF92" w14:textId="77777777" w:rsidR="000C1E0E" w:rsidRDefault="000C1E0E" w:rsidP="0098752B">
            <w:pPr>
              <w:spacing w:line="240" w:lineRule="auto"/>
              <w:jc w:val="center"/>
              <w:rPr>
                <w:sz w:val="24"/>
                <w:szCs w:val="24"/>
              </w:rPr>
            </w:pPr>
            <w:r>
              <w:rPr>
                <w:sz w:val="24"/>
                <w:szCs w:val="24"/>
              </w:rPr>
              <w:t>от 16%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ECA6AA6" w14:textId="77777777" w:rsidR="000C1E0E" w:rsidRDefault="000C1E0E" w:rsidP="0098752B">
            <w:pPr>
              <w:spacing w:line="240" w:lineRule="auto"/>
              <w:jc w:val="center"/>
              <w:rPr>
                <w:sz w:val="24"/>
                <w:szCs w:val="24"/>
              </w:rPr>
            </w:pPr>
            <w:r>
              <w:rPr>
                <w:sz w:val="24"/>
                <w:szCs w:val="24"/>
              </w:rPr>
              <w:t>80</w:t>
            </w:r>
          </w:p>
        </w:tc>
      </w:tr>
      <w:tr w:rsidR="000C1E0E" w14:paraId="330F6566"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AB857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2D209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49322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316CDF4" w14:textId="77777777" w:rsidR="000C1E0E" w:rsidRDefault="000C1E0E" w:rsidP="0098752B">
            <w:pPr>
              <w:spacing w:line="240" w:lineRule="auto"/>
              <w:jc w:val="center"/>
              <w:rPr>
                <w:sz w:val="24"/>
                <w:szCs w:val="24"/>
              </w:rPr>
            </w:pPr>
            <w:r>
              <w:rPr>
                <w:sz w:val="24"/>
                <w:szCs w:val="24"/>
              </w:rPr>
              <w:t>от 12% до 16%</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0CE7C8CF" w14:textId="77777777" w:rsidR="000C1E0E" w:rsidRDefault="000C1E0E" w:rsidP="0098752B">
            <w:pPr>
              <w:spacing w:line="240" w:lineRule="auto"/>
              <w:jc w:val="center"/>
              <w:rPr>
                <w:sz w:val="24"/>
                <w:szCs w:val="24"/>
              </w:rPr>
            </w:pPr>
            <w:r>
              <w:rPr>
                <w:sz w:val="24"/>
                <w:szCs w:val="24"/>
              </w:rPr>
              <w:t>60</w:t>
            </w:r>
          </w:p>
        </w:tc>
      </w:tr>
      <w:tr w:rsidR="000C1E0E" w14:paraId="75259CA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0B1B65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CAE3C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36003C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57CD742" w14:textId="77777777" w:rsidR="000C1E0E" w:rsidRDefault="000C1E0E" w:rsidP="0098752B">
            <w:pPr>
              <w:spacing w:line="240" w:lineRule="auto"/>
              <w:jc w:val="center"/>
              <w:rPr>
                <w:sz w:val="24"/>
                <w:szCs w:val="24"/>
              </w:rPr>
            </w:pPr>
            <w:r>
              <w:rPr>
                <w:sz w:val="24"/>
                <w:szCs w:val="24"/>
              </w:rPr>
              <w:t>от 8% до 12%</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15AD837" w14:textId="77777777" w:rsidR="000C1E0E" w:rsidRDefault="000C1E0E" w:rsidP="0098752B">
            <w:pPr>
              <w:spacing w:line="240" w:lineRule="auto"/>
              <w:jc w:val="center"/>
              <w:rPr>
                <w:sz w:val="24"/>
                <w:szCs w:val="24"/>
              </w:rPr>
            </w:pPr>
            <w:r>
              <w:rPr>
                <w:sz w:val="24"/>
                <w:szCs w:val="24"/>
              </w:rPr>
              <w:t>40</w:t>
            </w:r>
          </w:p>
        </w:tc>
      </w:tr>
      <w:tr w:rsidR="000C1E0E" w14:paraId="6EEFE588"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F6C6D9"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373E2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E578D40"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FD27D22" w14:textId="77777777" w:rsidR="000C1E0E" w:rsidRDefault="000C1E0E" w:rsidP="0098752B">
            <w:pPr>
              <w:spacing w:line="240" w:lineRule="auto"/>
              <w:jc w:val="center"/>
              <w:rPr>
                <w:sz w:val="24"/>
                <w:szCs w:val="24"/>
              </w:rPr>
            </w:pPr>
            <w:r>
              <w:rPr>
                <w:sz w:val="24"/>
                <w:szCs w:val="24"/>
              </w:rPr>
              <w:t>от 4% до 8%</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5917539F" w14:textId="77777777" w:rsidR="000C1E0E" w:rsidRDefault="000C1E0E" w:rsidP="0098752B">
            <w:pPr>
              <w:spacing w:line="240" w:lineRule="auto"/>
              <w:jc w:val="center"/>
              <w:rPr>
                <w:sz w:val="24"/>
                <w:szCs w:val="24"/>
              </w:rPr>
            </w:pPr>
            <w:r>
              <w:rPr>
                <w:sz w:val="24"/>
                <w:szCs w:val="24"/>
              </w:rPr>
              <w:t>20</w:t>
            </w:r>
          </w:p>
        </w:tc>
      </w:tr>
      <w:tr w:rsidR="000C1E0E" w14:paraId="324F8E31" w14:textId="77777777" w:rsidTr="0098752B">
        <w:trPr>
          <w:trHeight w:val="180"/>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4458C65"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7B27A71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B41806F"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5AE8F7D1" w14:textId="77777777" w:rsidR="000C1E0E" w:rsidRDefault="000C1E0E" w:rsidP="0098752B">
            <w:pPr>
              <w:spacing w:line="240" w:lineRule="auto"/>
              <w:jc w:val="center"/>
              <w:rPr>
                <w:sz w:val="24"/>
                <w:szCs w:val="24"/>
              </w:rPr>
            </w:pPr>
            <w:r>
              <w:rPr>
                <w:sz w:val="24"/>
                <w:szCs w:val="24"/>
              </w:rPr>
              <w:t>меньше 4%</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3677F06E" w14:textId="77777777" w:rsidR="000C1E0E" w:rsidRDefault="000C1E0E" w:rsidP="0098752B">
            <w:pPr>
              <w:spacing w:line="240" w:lineRule="auto"/>
              <w:jc w:val="center"/>
              <w:rPr>
                <w:sz w:val="24"/>
                <w:szCs w:val="24"/>
              </w:rPr>
            </w:pPr>
            <w:r>
              <w:rPr>
                <w:sz w:val="24"/>
                <w:szCs w:val="24"/>
              </w:rPr>
              <w:t>0</w:t>
            </w:r>
          </w:p>
        </w:tc>
      </w:tr>
      <w:tr w:rsidR="000C1E0E" w14:paraId="6AE2BA90" w14:textId="77777777" w:rsidTr="0098752B">
        <w:trPr>
          <w:trHeight w:val="270"/>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10ECCA9" w14:textId="77777777" w:rsidR="000C1E0E" w:rsidRDefault="000C1E0E" w:rsidP="0098752B">
            <w:pPr>
              <w:spacing w:line="240" w:lineRule="auto"/>
              <w:jc w:val="center"/>
              <w:rPr>
                <w:sz w:val="24"/>
                <w:szCs w:val="24"/>
              </w:rPr>
            </w:pPr>
            <w:r>
              <w:rPr>
                <w:sz w:val="24"/>
                <w:szCs w:val="24"/>
              </w:rPr>
              <w:t>Рентабельность капитала</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1FCE4796"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собственного капитала на начало и конец отчётного периода]</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79D1750"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70943F63" w14:textId="77777777" w:rsidR="000C1E0E" w:rsidRDefault="000C1E0E" w:rsidP="0098752B">
            <w:pPr>
              <w:spacing w:line="240" w:lineRule="auto"/>
              <w:jc w:val="center"/>
              <w:rPr>
                <w:sz w:val="24"/>
                <w:szCs w:val="24"/>
              </w:rPr>
            </w:pPr>
            <w:r>
              <w:rPr>
                <w:sz w:val="24"/>
                <w:szCs w:val="24"/>
              </w:rPr>
              <w:t>выше 20%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0250A551" w14:textId="77777777" w:rsidR="000C1E0E" w:rsidRDefault="000C1E0E" w:rsidP="0098752B">
            <w:pPr>
              <w:spacing w:line="240" w:lineRule="auto"/>
              <w:jc w:val="center"/>
              <w:rPr>
                <w:sz w:val="24"/>
                <w:szCs w:val="24"/>
              </w:rPr>
            </w:pPr>
            <w:r>
              <w:rPr>
                <w:sz w:val="24"/>
                <w:szCs w:val="24"/>
              </w:rPr>
              <w:t>100</w:t>
            </w:r>
          </w:p>
        </w:tc>
      </w:tr>
      <w:tr w:rsidR="000C1E0E" w14:paraId="253B113A"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1C119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ADC82A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88C6F7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E9C4626" w14:textId="77777777" w:rsidR="000C1E0E" w:rsidRDefault="000C1E0E" w:rsidP="0098752B">
            <w:pPr>
              <w:spacing w:line="240" w:lineRule="auto"/>
              <w:jc w:val="center"/>
              <w:rPr>
                <w:sz w:val="24"/>
                <w:szCs w:val="24"/>
              </w:rPr>
            </w:pPr>
            <w:r>
              <w:rPr>
                <w:sz w:val="24"/>
                <w:szCs w:val="24"/>
              </w:rPr>
              <w:t>от 15% до 20%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C3C028F" w14:textId="77777777" w:rsidR="000C1E0E" w:rsidRDefault="000C1E0E" w:rsidP="0098752B">
            <w:pPr>
              <w:spacing w:line="240" w:lineRule="auto"/>
              <w:jc w:val="center"/>
              <w:rPr>
                <w:sz w:val="24"/>
                <w:szCs w:val="24"/>
              </w:rPr>
            </w:pPr>
            <w:r>
              <w:rPr>
                <w:sz w:val="24"/>
                <w:szCs w:val="24"/>
              </w:rPr>
              <w:t>80</w:t>
            </w:r>
          </w:p>
        </w:tc>
      </w:tr>
      <w:tr w:rsidR="000C1E0E" w14:paraId="791537B2"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6610997D"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5DD2B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0E70835"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2A32A8D4" w14:textId="77777777" w:rsidR="000C1E0E" w:rsidRDefault="000C1E0E" w:rsidP="0098752B">
            <w:pPr>
              <w:spacing w:line="240" w:lineRule="auto"/>
              <w:jc w:val="center"/>
              <w:rPr>
                <w:sz w:val="24"/>
                <w:szCs w:val="24"/>
              </w:rPr>
            </w:pPr>
            <w:r>
              <w:rPr>
                <w:sz w:val="24"/>
                <w:szCs w:val="24"/>
              </w:rPr>
              <w:t>от 10%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7483A31B" w14:textId="77777777" w:rsidR="000C1E0E" w:rsidRDefault="000C1E0E" w:rsidP="0098752B">
            <w:pPr>
              <w:spacing w:line="240" w:lineRule="auto"/>
              <w:jc w:val="center"/>
              <w:rPr>
                <w:sz w:val="24"/>
                <w:szCs w:val="24"/>
              </w:rPr>
            </w:pPr>
            <w:r>
              <w:rPr>
                <w:sz w:val="24"/>
                <w:szCs w:val="24"/>
              </w:rPr>
              <w:t>60</w:t>
            </w:r>
          </w:p>
        </w:tc>
      </w:tr>
      <w:tr w:rsidR="000C1E0E" w14:paraId="674B8395"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E068F4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CB3EBD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D6A73EA"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7ED9A52" w14:textId="77777777" w:rsidR="000C1E0E" w:rsidRDefault="000C1E0E" w:rsidP="0098752B">
            <w:pPr>
              <w:spacing w:line="240" w:lineRule="auto"/>
              <w:jc w:val="center"/>
              <w:rPr>
                <w:sz w:val="24"/>
                <w:szCs w:val="24"/>
              </w:rPr>
            </w:pPr>
            <w:r>
              <w:rPr>
                <w:sz w:val="24"/>
                <w:szCs w:val="24"/>
              </w:rPr>
              <w:t>от 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1460C1D" w14:textId="77777777" w:rsidR="000C1E0E" w:rsidRDefault="000C1E0E" w:rsidP="0098752B">
            <w:pPr>
              <w:spacing w:line="240" w:lineRule="auto"/>
              <w:jc w:val="center"/>
              <w:rPr>
                <w:sz w:val="24"/>
                <w:szCs w:val="24"/>
              </w:rPr>
            </w:pPr>
            <w:r>
              <w:rPr>
                <w:sz w:val="24"/>
                <w:szCs w:val="24"/>
              </w:rPr>
              <w:t>40</w:t>
            </w:r>
          </w:p>
        </w:tc>
      </w:tr>
      <w:tr w:rsidR="000C1E0E" w14:paraId="6215D96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703DD2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4A48A5F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6014E646"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1CD305F1" w14:textId="77777777" w:rsidR="000C1E0E" w:rsidRDefault="000C1E0E" w:rsidP="0098752B">
            <w:pPr>
              <w:spacing w:line="240" w:lineRule="auto"/>
              <w:jc w:val="center"/>
              <w:rPr>
                <w:sz w:val="24"/>
                <w:szCs w:val="24"/>
              </w:rPr>
            </w:pPr>
            <w:r>
              <w:rPr>
                <w:sz w:val="24"/>
                <w:szCs w:val="24"/>
              </w:rPr>
              <w:t>от 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697A15A" w14:textId="77777777" w:rsidR="000C1E0E" w:rsidRDefault="000C1E0E" w:rsidP="0098752B">
            <w:pPr>
              <w:spacing w:line="240" w:lineRule="auto"/>
              <w:jc w:val="center"/>
              <w:rPr>
                <w:sz w:val="24"/>
                <w:szCs w:val="24"/>
              </w:rPr>
            </w:pPr>
            <w:r>
              <w:rPr>
                <w:sz w:val="24"/>
                <w:szCs w:val="24"/>
              </w:rPr>
              <w:t>20</w:t>
            </w:r>
          </w:p>
        </w:tc>
      </w:tr>
      <w:tr w:rsidR="000C1E0E" w14:paraId="119FDCE1" w14:textId="77777777" w:rsidTr="0098752B">
        <w:trPr>
          <w:trHeight w:val="267"/>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B41365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FCF0BE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508D52B"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0EE69F33"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4076336E" w14:textId="77777777" w:rsidR="000C1E0E" w:rsidRDefault="000C1E0E" w:rsidP="0098752B">
            <w:pPr>
              <w:spacing w:line="240" w:lineRule="auto"/>
              <w:jc w:val="center"/>
              <w:rPr>
                <w:sz w:val="24"/>
                <w:szCs w:val="24"/>
              </w:rPr>
            </w:pPr>
            <w:r>
              <w:rPr>
                <w:sz w:val="24"/>
                <w:szCs w:val="24"/>
              </w:rPr>
              <w:t>0</w:t>
            </w:r>
          </w:p>
        </w:tc>
      </w:tr>
      <w:tr w:rsidR="000C1E0E" w14:paraId="556BE86B"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4" w:space="0" w:color="auto"/>
            </w:tcBorders>
            <w:vAlign w:val="center"/>
            <w:hideMark/>
          </w:tcPr>
          <w:p w14:paraId="3CE95604" w14:textId="77777777" w:rsidR="000C1E0E" w:rsidRDefault="000C1E0E" w:rsidP="0098752B">
            <w:pPr>
              <w:spacing w:line="240" w:lineRule="auto"/>
              <w:jc w:val="center"/>
              <w:rPr>
                <w:sz w:val="24"/>
                <w:szCs w:val="24"/>
              </w:rPr>
            </w:pPr>
            <w:r>
              <w:rPr>
                <w:sz w:val="24"/>
                <w:szCs w:val="24"/>
              </w:rPr>
              <w:t>Рентабельность активов</w:t>
            </w:r>
          </w:p>
        </w:tc>
        <w:tc>
          <w:tcPr>
            <w:tcW w:w="2938" w:type="dxa"/>
            <w:vMerge w:val="restart"/>
            <w:tcBorders>
              <w:top w:val="single" w:sz="12" w:space="0" w:color="auto"/>
              <w:left w:val="single" w:sz="4" w:space="0" w:color="auto"/>
              <w:bottom w:val="single" w:sz="12" w:space="0" w:color="auto"/>
              <w:right w:val="single" w:sz="4" w:space="0" w:color="auto"/>
            </w:tcBorders>
            <w:vAlign w:val="center"/>
            <w:hideMark/>
          </w:tcPr>
          <w:p w14:paraId="5E95ACB8" w14:textId="77777777" w:rsidR="000C1E0E" w:rsidRDefault="000C1E0E" w:rsidP="0098752B">
            <w:pPr>
              <w:spacing w:line="240" w:lineRule="auto"/>
              <w:jc w:val="center"/>
              <w:rPr>
                <w:sz w:val="24"/>
                <w:szCs w:val="24"/>
              </w:rPr>
            </w:pPr>
            <w:r>
              <w:rPr>
                <w:sz w:val="24"/>
                <w:szCs w:val="24"/>
              </w:rPr>
              <w:t>[Чистая прибыль за год] / [Среднеарифметическая сумма активов на начало и конец отчётного периода]</w:t>
            </w:r>
          </w:p>
        </w:tc>
        <w:tc>
          <w:tcPr>
            <w:tcW w:w="889" w:type="dxa"/>
            <w:vMerge w:val="restart"/>
            <w:tcBorders>
              <w:top w:val="single" w:sz="12" w:space="0" w:color="auto"/>
              <w:left w:val="single" w:sz="4" w:space="0" w:color="auto"/>
              <w:bottom w:val="single" w:sz="12" w:space="0" w:color="auto"/>
              <w:right w:val="single" w:sz="4" w:space="0" w:color="auto"/>
            </w:tcBorders>
            <w:vAlign w:val="center"/>
            <w:hideMark/>
          </w:tcPr>
          <w:p w14:paraId="2F1003CF"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4" w:space="0" w:color="auto"/>
              <w:bottom w:val="single" w:sz="4" w:space="0" w:color="auto"/>
              <w:right w:val="single" w:sz="4" w:space="0" w:color="auto"/>
            </w:tcBorders>
            <w:hideMark/>
          </w:tcPr>
          <w:p w14:paraId="146EE46F" w14:textId="77777777" w:rsidR="000C1E0E" w:rsidRDefault="000C1E0E" w:rsidP="0098752B">
            <w:pPr>
              <w:spacing w:line="240" w:lineRule="auto"/>
              <w:jc w:val="center"/>
              <w:rPr>
                <w:sz w:val="24"/>
                <w:szCs w:val="24"/>
              </w:rPr>
            </w:pPr>
            <w:r>
              <w:rPr>
                <w:sz w:val="24"/>
                <w:szCs w:val="24"/>
              </w:rPr>
              <w:t>выше 4%</w:t>
            </w:r>
          </w:p>
        </w:tc>
        <w:tc>
          <w:tcPr>
            <w:tcW w:w="1179" w:type="dxa"/>
            <w:tcBorders>
              <w:top w:val="single" w:sz="12" w:space="0" w:color="auto"/>
              <w:left w:val="single" w:sz="4" w:space="0" w:color="auto"/>
              <w:bottom w:val="single" w:sz="4" w:space="0" w:color="auto"/>
              <w:right w:val="single" w:sz="12" w:space="0" w:color="auto"/>
            </w:tcBorders>
            <w:vAlign w:val="center"/>
            <w:hideMark/>
          </w:tcPr>
          <w:p w14:paraId="7D3E2DB1" w14:textId="77777777" w:rsidR="000C1E0E" w:rsidRDefault="000C1E0E" w:rsidP="0098752B">
            <w:pPr>
              <w:spacing w:line="240" w:lineRule="auto"/>
              <w:jc w:val="center"/>
              <w:rPr>
                <w:sz w:val="24"/>
                <w:szCs w:val="24"/>
              </w:rPr>
            </w:pPr>
            <w:r>
              <w:rPr>
                <w:sz w:val="24"/>
                <w:szCs w:val="24"/>
              </w:rPr>
              <w:t>100</w:t>
            </w:r>
          </w:p>
        </w:tc>
      </w:tr>
      <w:tr w:rsidR="000C1E0E" w14:paraId="499EFE39"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7C03A2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4837F27"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3B1A940"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B6CAED" w14:textId="77777777" w:rsidR="000C1E0E" w:rsidRDefault="000C1E0E" w:rsidP="0098752B">
            <w:pPr>
              <w:spacing w:line="240" w:lineRule="auto"/>
              <w:jc w:val="center"/>
              <w:rPr>
                <w:sz w:val="24"/>
                <w:szCs w:val="24"/>
              </w:rPr>
            </w:pPr>
            <w:r>
              <w:rPr>
                <w:sz w:val="24"/>
                <w:szCs w:val="24"/>
              </w:rPr>
              <w:t>от 3% до 4%</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C93B54B" w14:textId="77777777" w:rsidR="000C1E0E" w:rsidRDefault="000C1E0E" w:rsidP="0098752B">
            <w:pPr>
              <w:spacing w:line="240" w:lineRule="auto"/>
              <w:jc w:val="center"/>
              <w:rPr>
                <w:sz w:val="24"/>
                <w:szCs w:val="24"/>
              </w:rPr>
            </w:pPr>
            <w:r>
              <w:rPr>
                <w:sz w:val="24"/>
                <w:szCs w:val="24"/>
              </w:rPr>
              <w:t>80</w:t>
            </w:r>
          </w:p>
        </w:tc>
      </w:tr>
      <w:tr w:rsidR="000C1E0E" w14:paraId="6F98111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8BB3D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517EFE7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FF61B3E"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7FC97A" w14:textId="77777777" w:rsidR="000C1E0E" w:rsidRDefault="000C1E0E" w:rsidP="0098752B">
            <w:pPr>
              <w:spacing w:line="240" w:lineRule="auto"/>
              <w:jc w:val="center"/>
              <w:rPr>
                <w:sz w:val="24"/>
                <w:szCs w:val="24"/>
              </w:rPr>
            </w:pPr>
            <w:r>
              <w:rPr>
                <w:sz w:val="24"/>
                <w:szCs w:val="24"/>
              </w:rPr>
              <w:t>от 2% до 3%</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146130C1" w14:textId="77777777" w:rsidR="000C1E0E" w:rsidRDefault="000C1E0E" w:rsidP="0098752B">
            <w:pPr>
              <w:spacing w:line="240" w:lineRule="auto"/>
              <w:jc w:val="center"/>
              <w:rPr>
                <w:sz w:val="24"/>
                <w:szCs w:val="24"/>
              </w:rPr>
            </w:pPr>
            <w:r>
              <w:rPr>
                <w:sz w:val="24"/>
                <w:szCs w:val="24"/>
              </w:rPr>
              <w:t>60</w:t>
            </w:r>
          </w:p>
        </w:tc>
      </w:tr>
      <w:tr w:rsidR="000C1E0E" w14:paraId="296C20F4" w14:textId="77777777" w:rsidTr="0098752B">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7D462F1"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9E48B3E"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7FBEC59A"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4AF9D5B" w14:textId="77777777" w:rsidR="000C1E0E" w:rsidRDefault="000C1E0E" w:rsidP="0098752B">
            <w:pPr>
              <w:spacing w:line="240" w:lineRule="auto"/>
              <w:jc w:val="center"/>
              <w:rPr>
                <w:sz w:val="24"/>
                <w:szCs w:val="24"/>
              </w:rPr>
            </w:pPr>
            <w:r>
              <w:rPr>
                <w:sz w:val="24"/>
                <w:szCs w:val="24"/>
              </w:rPr>
              <w:t>от 1% до 2%</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70348200" w14:textId="77777777" w:rsidR="000C1E0E" w:rsidRDefault="000C1E0E" w:rsidP="0098752B">
            <w:pPr>
              <w:spacing w:line="240" w:lineRule="auto"/>
              <w:jc w:val="center"/>
              <w:rPr>
                <w:sz w:val="24"/>
                <w:szCs w:val="24"/>
              </w:rPr>
            </w:pPr>
            <w:r>
              <w:rPr>
                <w:sz w:val="24"/>
                <w:szCs w:val="24"/>
              </w:rPr>
              <w:t>40</w:t>
            </w:r>
          </w:p>
        </w:tc>
      </w:tr>
      <w:tr w:rsidR="000C1E0E" w14:paraId="4D620345"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438FA25"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8E13E8D"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4296A49"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3DF3BCE" w14:textId="77777777" w:rsidR="000C1E0E" w:rsidRDefault="000C1E0E" w:rsidP="0098752B">
            <w:pPr>
              <w:spacing w:line="240" w:lineRule="auto"/>
              <w:jc w:val="center"/>
              <w:rPr>
                <w:sz w:val="24"/>
                <w:szCs w:val="24"/>
              </w:rPr>
            </w:pPr>
            <w:r>
              <w:rPr>
                <w:sz w:val="24"/>
                <w:szCs w:val="24"/>
              </w:rPr>
              <w:t>от 0% до 1%</w:t>
            </w:r>
          </w:p>
        </w:tc>
        <w:tc>
          <w:tcPr>
            <w:tcW w:w="1179" w:type="dxa"/>
            <w:tcBorders>
              <w:top w:val="single" w:sz="4" w:space="0" w:color="auto"/>
              <w:left w:val="single" w:sz="4" w:space="0" w:color="auto"/>
              <w:bottom w:val="single" w:sz="4" w:space="0" w:color="auto"/>
              <w:right w:val="single" w:sz="12" w:space="0" w:color="auto"/>
            </w:tcBorders>
            <w:vAlign w:val="center"/>
            <w:hideMark/>
          </w:tcPr>
          <w:p w14:paraId="2605F3AD" w14:textId="77777777" w:rsidR="000C1E0E" w:rsidRDefault="000C1E0E" w:rsidP="0098752B">
            <w:pPr>
              <w:spacing w:line="240" w:lineRule="auto"/>
              <w:jc w:val="center"/>
              <w:rPr>
                <w:sz w:val="24"/>
                <w:szCs w:val="24"/>
              </w:rPr>
            </w:pPr>
            <w:r>
              <w:rPr>
                <w:sz w:val="24"/>
                <w:szCs w:val="24"/>
              </w:rPr>
              <w:t>20</w:t>
            </w:r>
          </w:p>
        </w:tc>
      </w:tr>
      <w:tr w:rsidR="000C1E0E" w14:paraId="6DB108F6" w14:textId="77777777" w:rsidTr="0098752B">
        <w:trPr>
          <w:trHeight w:val="135"/>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245C96"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200BD42" w14:textId="77777777" w:rsidR="000C1E0E" w:rsidRDefault="000C1E0E" w:rsidP="0098752B">
            <w:pPr>
              <w:spacing w:line="240" w:lineRule="auto"/>
              <w:jc w:val="left"/>
              <w:rPr>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16973DB" w14:textId="77777777" w:rsidR="000C1E0E" w:rsidRDefault="000C1E0E" w:rsidP="0098752B">
            <w:pPr>
              <w:spacing w:line="240" w:lineRule="auto"/>
              <w:jc w:val="left"/>
              <w:rPr>
                <w:sz w:val="24"/>
                <w:szCs w:val="24"/>
              </w:rPr>
            </w:pPr>
          </w:p>
        </w:tc>
        <w:tc>
          <w:tcPr>
            <w:tcW w:w="1843" w:type="dxa"/>
            <w:tcBorders>
              <w:top w:val="single" w:sz="4" w:space="0" w:color="auto"/>
              <w:left w:val="single" w:sz="4" w:space="0" w:color="auto"/>
              <w:bottom w:val="single" w:sz="12" w:space="0" w:color="auto"/>
              <w:right w:val="single" w:sz="4" w:space="0" w:color="auto"/>
            </w:tcBorders>
            <w:hideMark/>
          </w:tcPr>
          <w:p w14:paraId="358E5B19" w14:textId="77777777" w:rsidR="000C1E0E" w:rsidRDefault="000C1E0E" w:rsidP="0098752B">
            <w:pPr>
              <w:spacing w:line="240" w:lineRule="auto"/>
              <w:jc w:val="center"/>
              <w:rPr>
                <w:sz w:val="24"/>
                <w:szCs w:val="24"/>
              </w:rPr>
            </w:pPr>
            <w:r>
              <w:rPr>
                <w:sz w:val="24"/>
                <w:szCs w:val="24"/>
              </w:rPr>
              <w:t>меньше 0%</w:t>
            </w:r>
          </w:p>
        </w:tc>
        <w:tc>
          <w:tcPr>
            <w:tcW w:w="1179" w:type="dxa"/>
            <w:tcBorders>
              <w:top w:val="single" w:sz="4" w:space="0" w:color="auto"/>
              <w:left w:val="single" w:sz="4" w:space="0" w:color="auto"/>
              <w:bottom w:val="single" w:sz="12" w:space="0" w:color="auto"/>
              <w:right w:val="single" w:sz="12" w:space="0" w:color="auto"/>
            </w:tcBorders>
            <w:vAlign w:val="center"/>
            <w:hideMark/>
          </w:tcPr>
          <w:p w14:paraId="31498CF3" w14:textId="77777777" w:rsidR="000C1E0E" w:rsidRDefault="000C1E0E" w:rsidP="0098752B">
            <w:pPr>
              <w:spacing w:line="240" w:lineRule="auto"/>
              <w:jc w:val="center"/>
              <w:rPr>
                <w:sz w:val="24"/>
                <w:szCs w:val="24"/>
              </w:rPr>
            </w:pPr>
            <w:r>
              <w:rPr>
                <w:sz w:val="24"/>
                <w:szCs w:val="24"/>
              </w:rPr>
              <w:t>0</w:t>
            </w:r>
          </w:p>
        </w:tc>
      </w:tr>
      <w:tr w:rsidR="000C1E0E" w14:paraId="5A6272D1" w14:textId="77777777" w:rsidTr="0098752B">
        <w:trPr>
          <w:trHeight w:val="135"/>
          <w:jc w:val="center"/>
        </w:trPr>
        <w:tc>
          <w:tcPr>
            <w:tcW w:w="2599" w:type="dxa"/>
            <w:vMerge w:val="restart"/>
            <w:tcBorders>
              <w:top w:val="single" w:sz="12" w:space="0" w:color="auto"/>
              <w:left w:val="single" w:sz="12" w:space="0" w:color="auto"/>
              <w:bottom w:val="single" w:sz="12" w:space="0" w:color="auto"/>
              <w:right w:val="single" w:sz="6" w:space="0" w:color="auto"/>
            </w:tcBorders>
            <w:vAlign w:val="center"/>
            <w:hideMark/>
          </w:tcPr>
          <w:p w14:paraId="3BB1B888" w14:textId="77777777" w:rsidR="000C1E0E" w:rsidRDefault="000C1E0E" w:rsidP="0098752B">
            <w:pPr>
              <w:spacing w:line="240" w:lineRule="auto"/>
              <w:jc w:val="center"/>
              <w:rPr>
                <w:sz w:val="24"/>
                <w:szCs w:val="24"/>
              </w:rPr>
            </w:pPr>
            <w:r>
              <w:rPr>
                <w:sz w:val="24"/>
                <w:szCs w:val="24"/>
              </w:rPr>
              <w:t>Изменение выручки</w:t>
            </w:r>
          </w:p>
        </w:tc>
        <w:tc>
          <w:tcPr>
            <w:tcW w:w="2938" w:type="dxa"/>
            <w:vMerge w:val="restart"/>
            <w:tcBorders>
              <w:top w:val="single" w:sz="12" w:space="0" w:color="auto"/>
              <w:left w:val="single" w:sz="6" w:space="0" w:color="auto"/>
              <w:bottom w:val="single" w:sz="12" w:space="0" w:color="auto"/>
              <w:right w:val="single" w:sz="6" w:space="0" w:color="auto"/>
            </w:tcBorders>
            <w:vAlign w:val="center"/>
            <w:hideMark/>
          </w:tcPr>
          <w:p w14:paraId="2C011A4A" w14:textId="77777777" w:rsidR="000C1E0E" w:rsidRDefault="000C1E0E" w:rsidP="0098752B">
            <w:pPr>
              <w:spacing w:line="240" w:lineRule="auto"/>
              <w:jc w:val="center"/>
              <w:rPr>
                <w:sz w:val="24"/>
                <w:szCs w:val="24"/>
              </w:rPr>
            </w:pPr>
            <w:r>
              <w:rPr>
                <w:sz w:val="24"/>
                <w:szCs w:val="24"/>
              </w:rPr>
              <w:t>[[Выручка за отчётный период] - [Выручка за предыдущий период]] / [Выручка за предыдущий период]</w:t>
            </w:r>
          </w:p>
        </w:tc>
        <w:tc>
          <w:tcPr>
            <w:tcW w:w="889" w:type="dxa"/>
            <w:vMerge w:val="restart"/>
            <w:tcBorders>
              <w:top w:val="single" w:sz="12" w:space="0" w:color="auto"/>
              <w:left w:val="single" w:sz="6" w:space="0" w:color="auto"/>
              <w:bottom w:val="single" w:sz="12" w:space="0" w:color="auto"/>
              <w:right w:val="single" w:sz="6" w:space="0" w:color="auto"/>
            </w:tcBorders>
            <w:vAlign w:val="center"/>
            <w:hideMark/>
          </w:tcPr>
          <w:p w14:paraId="415A5D67" w14:textId="77777777" w:rsidR="000C1E0E" w:rsidRDefault="000C1E0E" w:rsidP="0098752B">
            <w:pPr>
              <w:spacing w:line="240" w:lineRule="auto"/>
              <w:jc w:val="center"/>
              <w:rPr>
                <w:sz w:val="24"/>
                <w:szCs w:val="24"/>
              </w:rPr>
            </w:pPr>
            <w:r>
              <w:rPr>
                <w:sz w:val="24"/>
                <w:szCs w:val="24"/>
              </w:rPr>
              <w:t>20%</w:t>
            </w:r>
          </w:p>
        </w:tc>
        <w:tc>
          <w:tcPr>
            <w:tcW w:w="1843" w:type="dxa"/>
            <w:tcBorders>
              <w:top w:val="single" w:sz="12" w:space="0" w:color="auto"/>
              <w:left w:val="single" w:sz="6" w:space="0" w:color="auto"/>
              <w:bottom w:val="single" w:sz="6" w:space="0" w:color="auto"/>
              <w:right w:val="single" w:sz="6" w:space="0" w:color="auto"/>
            </w:tcBorders>
            <w:hideMark/>
          </w:tcPr>
          <w:p w14:paraId="42BE0E10" w14:textId="77777777" w:rsidR="000C1E0E" w:rsidRDefault="000C1E0E" w:rsidP="0098752B">
            <w:pPr>
              <w:spacing w:line="240" w:lineRule="auto"/>
              <w:jc w:val="center"/>
              <w:rPr>
                <w:sz w:val="24"/>
                <w:szCs w:val="24"/>
              </w:rPr>
            </w:pPr>
            <w:r>
              <w:rPr>
                <w:sz w:val="24"/>
                <w:szCs w:val="24"/>
              </w:rPr>
              <w:t>выше 0%</w:t>
            </w:r>
          </w:p>
        </w:tc>
        <w:tc>
          <w:tcPr>
            <w:tcW w:w="1179" w:type="dxa"/>
            <w:tcBorders>
              <w:top w:val="single" w:sz="12" w:space="0" w:color="auto"/>
              <w:left w:val="single" w:sz="6" w:space="0" w:color="auto"/>
              <w:bottom w:val="single" w:sz="6" w:space="0" w:color="auto"/>
              <w:right w:val="single" w:sz="12" w:space="0" w:color="auto"/>
            </w:tcBorders>
            <w:vAlign w:val="center"/>
            <w:hideMark/>
          </w:tcPr>
          <w:p w14:paraId="102E46E5" w14:textId="77777777" w:rsidR="000C1E0E" w:rsidRDefault="000C1E0E" w:rsidP="0098752B">
            <w:pPr>
              <w:spacing w:line="240" w:lineRule="auto"/>
              <w:jc w:val="center"/>
              <w:rPr>
                <w:sz w:val="24"/>
                <w:szCs w:val="24"/>
              </w:rPr>
            </w:pPr>
            <w:r>
              <w:rPr>
                <w:sz w:val="24"/>
                <w:szCs w:val="24"/>
              </w:rPr>
              <w:t>100</w:t>
            </w:r>
          </w:p>
        </w:tc>
      </w:tr>
      <w:tr w:rsidR="000C1E0E" w14:paraId="499BAB41"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0DDB9B8A"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CEAA7E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138B159"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46F8680B" w14:textId="77777777" w:rsidR="000C1E0E" w:rsidRDefault="000C1E0E" w:rsidP="0098752B">
            <w:pPr>
              <w:spacing w:line="240" w:lineRule="auto"/>
              <w:jc w:val="center"/>
              <w:rPr>
                <w:sz w:val="24"/>
                <w:szCs w:val="24"/>
              </w:rPr>
            </w:pPr>
            <w:r>
              <w:rPr>
                <w:sz w:val="24"/>
                <w:szCs w:val="24"/>
              </w:rPr>
              <w:t>от -5% до 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42BC3720" w14:textId="77777777" w:rsidR="000C1E0E" w:rsidRDefault="000C1E0E" w:rsidP="0098752B">
            <w:pPr>
              <w:spacing w:line="240" w:lineRule="auto"/>
              <w:jc w:val="center"/>
              <w:rPr>
                <w:sz w:val="24"/>
                <w:szCs w:val="24"/>
              </w:rPr>
            </w:pPr>
            <w:r>
              <w:rPr>
                <w:sz w:val="24"/>
                <w:szCs w:val="24"/>
              </w:rPr>
              <w:t>80</w:t>
            </w:r>
          </w:p>
        </w:tc>
      </w:tr>
      <w:tr w:rsidR="000C1E0E" w14:paraId="3F31CA50"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05B44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9E1F591"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0C967333"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02CE35DC" w14:textId="77777777" w:rsidR="000C1E0E" w:rsidRDefault="000C1E0E" w:rsidP="0098752B">
            <w:pPr>
              <w:spacing w:line="240" w:lineRule="auto"/>
              <w:jc w:val="center"/>
              <w:rPr>
                <w:sz w:val="24"/>
                <w:szCs w:val="24"/>
              </w:rPr>
            </w:pPr>
            <w:r>
              <w:rPr>
                <w:sz w:val="24"/>
                <w:szCs w:val="24"/>
              </w:rPr>
              <w:t>от -10% до -5%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3BF4F397" w14:textId="77777777" w:rsidR="000C1E0E" w:rsidRDefault="000C1E0E" w:rsidP="0098752B">
            <w:pPr>
              <w:spacing w:line="240" w:lineRule="auto"/>
              <w:jc w:val="center"/>
              <w:rPr>
                <w:sz w:val="24"/>
                <w:szCs w:val="24"/>
              </w:rPr>
            </w:pPr>
            <w:r>
              <w:rPr>
                <w:sz w:val="24"/>
                <w:szCs w:val="24"/>
              </w:rPr>
              <w:t>60</w:t>
            </w:r>
          </w:p>
        </w:tc>
      </w:tr>
      <w:tr w:rsidR="000C1E0E" w14:paraId="5ECA70F2"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42B4377"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AC8155B"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8E817E8"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6AE9DC92" w14:textId="77777777" w:rsidR="000C1E0E" w:rsidRDefault="000C1E0E" w:rsidP="0098752B">
            <w:pPr>
              <w:spacing w:line="240" w:lineRule="auto"/>
              <w:jc w:val="center"/>
              <w:rPr>
                <w:sz w:val="24"/>
                <w:szCs w:val="24"/>
              </w:rPr>
            </w:pPr>
            <w:r>
              <w:rPr>
                <w:sz w:val="24"/>
                <w:szCs w:val="24"/>
              </w:rPr>
              <w:t>от -15% до -10%</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28BFBD35" w14:textId="77777777" w:rsidR="000C1E0E" w:rsidRDefault="000C1E0E" w:rsidP="0098752B">
            <w:pPr>
              <w:spacing w:line="240" w:lineRule="auto"/>
              <w:jc w:val="center"/>
              <w:rPr>
                <w:sz w:val="24"/>
                <w:szCs w:val="24"/>
              </w:rPr>
            </w:pPr>
            <w:r>
              <w:rPr>
                <w:sz w:val="24"/>
                <w:szCs w:val="24"/>
              </w:rPr>
              <w:t>40</w:t>
            </w:r>
          </w:p>
        </w:tc>
      </w:tr>
      <w:tr w:rsidR="000C1E0E" w14:paraId="2AFC581B"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175BD3D3"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38DA0C4F"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017178E"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6" w:space="0" w:color="auto"/>
              <w:right w:val="single" w:sz="6" w:space="0" w:color="auto"/>
            </w:tcBorders>
            <w:hideMark/>
          </w:tcPr>
          <w:p w14:paraId="30EF68CC" w14:textId="77777777" w:rsidR="000C1E0E" w:rsidRDefault="000C1E0E" w:rsidP="0098752B">
            <w:pPr>
              <w:spacing w:line="240" w:lineRule="auto"/>
              <w:jc w:val="center"/>
              <w:rPr>
                <w:sz w:val="24"/>
                <w:szCs w:val="24"/>
              </w:rPr>
            </w:pPr>
            <w:r>
              <w:rPr>
                <w:sz w:val="24"/>
                <w:szCs w:val="24"/>
              </w:rPr>
              <w:t>от -20% до -15%</w:t>
            </w:r>
          </w:p>
        </w:tc>
        <w:tc>
          <w:tcPr>
            <w:tcW w:w="1179" w:type="dxa"/>
            <w:tcBorders>
              <w:top w:val="single" w:sz="6" w:space="0" w:color="auto"/>
              <w:left w:val="single" w:sz="6" w:space="0" w:color="auto"/>
              <w:bottom w:val="single" w:sz="6" w:space="0" w:color="auto"/>
              <w:right w:val="single" w:sz="12" w:space="0" w:color="auto"/>
            </w:tcBorders>
            <w:vAlign w:val="center"/>
            <w:hideMark/>
          </w:tcPr>
          <w:p w14:paraId="6B941527" w14:textId="77777777" w:rsidR="000C1E0E" w:rsidRDefault="000C1E0E" w:rsidP="0098752B">
            <w:pPr>
              <w:spacing w:line="240" w:lineRule="auto"/>
              <w:jc w:val="center"/>
              <w:rPr>
                <w:sz w:val="24"/>
                <w:szCs w:val="24"/>
              </w:rPr>
            </w:pPr>
            <w:r>
              <w:rPr>
                <w:sz w:val="24"/>
                <w:szCs w:val="24"/>
              </w:rPr>
              <w:t>20</w:t>
            </w:r>
          </w:p>
        </w:tc>
      </w:tr>
      <w:tr w:rsidR="000C1E0E" w14:paraId="13DC10DA" w14:textId="77777777" w:rsidTr="0098752B">
        <w:trPr>
          <w:trHeight w:val="13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2DCCBCAE"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26F33E2" w14:textId="77777777" w:rsidR="000C1E0E" w:rsidRDefault="000C1E0E" w:rsidP="0098752B">
            <w:pPr>
              <w:spacing w:line="240" w:lineRule="auto"/>
              <w:jc w:val="left"/>
              <w:rPr>
                <w:sz w:val="24"/>
                <w:szCs w:val="24"/>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1F262252" w14:textId="77777777" w:rsidR="000C1E0E" w:rsidRDefault="000C1E0E" w:rsidP="0098752B">
            <w:pPr>
              <w:spacing w:line="240" w:lineRule="auto"/>
              <w:jc w:val="left"/>
              <w:rPr>
                <w:sz w:val="24"/>
                <w:szCs w:val="24"/>
              </w:rPr>
            </w:pPr>
          </w:p>
        </w:tc>
        <w:tc>
          <w:tcPr>
            <w:tcW w:w="1843" w:type="dxa"/>
            <w:tcBorders>
              <w:top w:val="single" w:sz="6" w:space="0" w:color="auto"/>
              <w:left w:val="single" w:sz="6" w:space="0" w:color="auto"/>
              <w:bottom w:val="single" w:sz="12" w:space="0" w:color="auto"/>
              <w:right w:val="single" w:sz="6" w:space="0" w:color="auto"/>
            </w:tcBorders>
            <w:hideMark/>
          </w:tcPr>
          <w:p w14:paraId="14FF66A1" w14:textId="77777777" w:rsidR="000C1E0E" w:rsidRDefault="000C1E0E" w:rsidP="0098752B">
            <w:pPr>
              <w:spacing w:line="240" w:lineRule="auto"/>
              <w:jc w:val="center"/>
              <w:rPr>
                <w:sz w:val="24"/>
                <w:szCs w:val="24"/>
              </w:rPr>
            </w:pPr>
            <w:r>
              <w:rPr>
                <w:sz w:val="24"/>
                <w:szCs w:val="24"/>
              </w:rPr>
              <w:t>до -20%</w:t>
            </w:r>
          </w:p>
        </w:tc>
        <w:tc>
          <w:tcPr>
            <w:tcW w:w="1179" w:type="dxa"/>
            <w:tcBorders>
              <w:top w:val="single" w:sz="6" w:space="0" w:color="auto"/>
              <w:left w:val="single" w:sz="6" w:space="0" w:color="auto"/>
              <w:bottom w:val="single" w:sz="12" w:space="0" w:color="auto"/>
              <w:right w:val="single" w:sz="12" w:space="0" w:color="auto"/>
            </w:tcBorders>
            <w:vAlign w:val="center"/>
            <w:hideMark/>
          </w:tcPr>
          <w:p w14:paraId="2510E2DD" w14:textId="77777777" w:rsidR="000C1E0E" w:rsidRDefault="000C1E0E" w:rsidP="0098752B">
            <w:pPr>
              <w:spacing w:line="240" w:lineRule="auto"/>
              <w:jc w:val="center"/>
              <w:rPr>
                <w:sz w:val="24"/>
                <w:szCs w:val="24"/>
              </w:rPr>
            </w:pPr>
            <w:r>
              <w:rPr>
                <w:sz w:val="24"/>
                <w:szCs w:val="24"/>
              </w:rPr>
              <w:t>0</w:t>
            </w:r>
          </w:p>
        </w:tc>
      </w:tr>
      <w:tr w:rsidR="000C1E0E" w14:paraId="294A0ABF" w14:textId="77777777" w:rsidTr="0098752B">
        <w:trPr>
          <w:trHeight w:val="340"/>
          <w:jc w:val="center"/>
        </w:trPr>
        <w:tc>
          <w:tcPr>
            <w:tcW w:w="2599" w:type="dxa"/>
            <w:tcBorders>
              <w:top w:val="single" w:sz="12" w:space="0" w:color="auto"/>
              <w:left w:val="single" w:sz="12" w:space="0" w:color="auto"/>
              <w:bottom w:val="single" w:sz="12" w:space="0" w:color="auto"/>
              <w:right w:val="single" w:sz="6" w:space="0" w:color="auto"/>
            </w:tcBorders>
            <w:vAlign w:val="center"/>
            <w:hideMark/>
          </w:tcPr>
          <w:p w14:paraId="7C7F497E" w14:textId="77777777" w:rsidR="000C1E0E" w:rsidRDefault="000C1E0E" w:rsidP="0098752B">
            <w:pPr>
              <w:spacing w:line="240" w:lineRule="auto"/>
              <w:jc w:val="center"/>
              <w:rPr>
                <w:sz w:val="24"/>
                <w:szCs w:val="24"/>
              </w:rPr>
            </w:pPr>
            <w:r>
              <w:rPr>
                <w:sz w:val="24"/>
                <w:szCs w:val="24"/>
              </w:rPr>
              <w:t>Итоговый балл</w:t>
            </w:r>
          </w:p>
        </w:tc>
        <w:tc>
          <w:tcPr>
            <w:tcW w:w="2938" w:type="dxa"/>
            <w:tcBorders>
              <w:top w:val="single" w:sz="12" w:space="0" w:color="auto"/>
              <w:left w:val="single" w:sz="6" w:space="0" w:color="auto"/>
              <w:bottom w:val="single" w:sz="12" w:space="0" w:color="auto"/>
              <w:right w:val="single" w:sz="6" w:space="0" w:color="auto"/>
            </w:tcBorders>
            <w:vAlign w:val="center"/>
          </w:tcPr>
          <w:p w14:paraId="3A335FDC" w14:textId="77777777" w:rsidR="000C1E0E" w:rsidRDefault="000C1E0E" w:rsidP="0098752B">
            <w:pPr>
              <w:spacing w:line="240" w:lineRule="auto"/>
              <w:jc w:val="center"/>
              <w:rPr>
                <w:sz w:val="24"/>
                <w:szCs w:val="24"/>
              </w:rPr>
            </w:pPr>
          </w:p>
        </w:tc>
        <w:tc>
          <w:tcPr>
            <w:tcW w:w="889" w:type="dxa"/>
            <w:tcBorders>
              <w:top w:val="single" w:sz="12" w:space="0" w:color="auto"/>
              <w:left w:val="single" w:sz="6" w:space="0" w:color="auto"/>
              <w:bottom w:val="single" w:sz="12" w:space="0" w:color="auto"/>
              <w:right w:val="single" w:sz="6" w:space="0" w:color="auto"/>
            </w:tcBorders>
            <w:vAlign w:val="center"/>
            <w:hideMark/>
          </w:tcPr>
          <w:p w14:paraId="5FF142C7" w14:textId="77777777" w:rsidR="000C1E0E" w:rsidRDefault="000C1E0E" w:rsidP="0098752B">
            <w:pPr>
              <w:spacing w:line="240" w:lineRule="auto"/>
              <w:jc w:val="center"/>
              <w:rPr>
                <w:sz w:val="24"/>
                <w:szCs w:val="24"/>
              </w:rPr>
            </w:pPr>
            <w:r>
              <w:rPr>
                <w:sz w:val="24"/>
                <w:szCs w:val="24"/>
              </w:rPr>
              <w:t>100%</w:t>
            </w:r>
          </w:p>
        </w:tc>
        <w:tc>
          <w:tcPr>
            <w:tcW w:w="1843" w:type="dxa"/>
            <w:tcBorders>
              <w:top w:val="single" w:sz="12" w:space="0" w:color="auto"/>
              <w:left w:val="single" w:sz="6" w:space="0" w:color="auto"/>
              <w:bottom w:val="single" w:sz="12" w:space="0" w:color="auto"/>
              <w:right w:val="single" w:sz="6" w:space="0" w:color="auto"/>
            </w:tcBorders>
          </w:tcPr>
          <w:p w14:paraId="459BAD8D" w14:textId="77777777" w:rsidR="000C1E0E" w:rsidRDefault="000C1E0E" w:rsidP="0098752B">
            <w:pPr>
              <w:spacing w:line="240" w:lineRule="auto"/>
              <w:jc w:val="center"/>
              <w:rPr>
                <w:sz w:val="24"/>
                <w:szCs w:val="24"/>
              </w:rPr>
            </w:pPr>
          </w:p>
        </w:tc>
        <w:tc>
          <w:tcPr>
            <w:tcW w:w="1179" w:type="dxa"/>
            <w:tcBorders>
              <w:top w:val="single" w:sz="12" w:space="0" w:color="auto"/>
              <w:left w:val="single" w:sz="6" w:space="0" w:color="auto"/>
              <w:bottom w:val="single" w:sz="12" w:space="0" w:color="auto"/>
              <w:right w:val="single" w:sz="12" w:space="0" w:color="auto"/>
            </w:tcBorders>
            <w:vAlign w:val="center"/>
          </w:tcPr>
          <w:p w14:paraId="005DCB39" w14:textId="77777777" w:rsidR="000C1E0E" w:rsidRDefault="000C1E0E" w:rsidP="0098752B">
            <w:pPr>
              <w:spacing w:line="240" w:lineRule="auto"/>
              <w:jc w:val="center"/>
              <w:rPr>
                <w:sz w:val="24"/>
                <w:szCs w:val="24"/>
              </w:rPr>
            </w:pPr>
          </w:p>
        </w:tc>
      </w:tr>
    </w:tbl>
    <w:p w14:paraId="188B0E58" w14:textId="77777777" w:rsidR="000C1E0E" w:rsidRDefault="000C1E0E" w:rsidP="000C1E0E">
      <w:pPr>
        <w:autoSpaceDE w:val="0"/>
        <w:autoSpaceDN w:val="0"/>
        <w:spacing w:line="240" w:lineRule="auto"/>
        <w:rPr>
          <w:sz w:val="24"/>
          <w:szCs w:val="24"/>
        </w:rPr>
      </w:pPr>
    </w:p>
    <w:p w14:paraId="29B1F660" w14:textId="77777777" w:rsidR="000C1E0E" w:rsidRDefault="000C1E0E" w:rsidP="000C1E0E">
      <w:pPr>
        <w:autoSpaceDE w:val="0"/>
        <w:autoSpaceDN w:val="0"/>
        <w:spacing w:line="240" w:lineRule="auto"/>
        <w:rPr>
          <w:sz w:val="24"/>
          <w:szCs w:val="24"/>
        </w:rPr>
      </w:pPr>
    </w:p>
    <w:p w14:paraId="2B458164" w14:textId="77777777" w:rsidR="000C1E0E" w:rsidRDefault="000C1E0E" w:rsidP="000C1E0E">
      <w:pPr>
        <w:keepNext/>
        <w:tabs>
          <w:tab w:val="left" w:pos="2977"/>
        </w:tabs>
        <w:suppressAutoHyphens/>
        <w:spacing w:line="240" w:lineRule="auto"/>
        <w:jc w:val="center"/>
        <w:outlineLvl w:val="2"/>
        <w:rPr>
          <w:sz w:val="24"/>
          <w:szCs w:val="24"/>
        </w:rPr>
      </w:pPr>
      <w:r>
        <w:rPr>
          <w:sz w:val="24"/>
          <w:szCs w:val="24"/>
        </w:rPr>
        <w:t>Таблица 3. Мэппинг рейтинговых групп и итогового балла.</w:t>
      </w:r>
    </w:p>
    <w:tbl>
      <w:tblPr>
        <w:tblW w:w="31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77"/>
        <w:gridCol w:w="2018"/>
        <w:gridCol w:w="1711"/>
      </w:tblGrid>
      <w:tr w:rsidR="000C1E0E" w14:paraId="0F6AE462" w14:textId="77777777" w:rsidTr="0098752B">
        <w:trPr>
          <w:trHeight w:val="340"/>
          <w:jc w:val="center"/>
        </w:trPr>
        <w:tc>
          <w:tcPr>
            <w:tcW w:w="2267" w:type="dxa"/>
            <w:tcBorders>
              <w:top w:val="single" w:sz="12" w:space="0" w:color="auto"/>
              <w:left w:val="single" w:sz="12" w:space="0" w:color="auto"/>
              <w:bottom w:val="single" w:sz="12" w:space="0" w:color="auto"/>
              <w:right w:val="single" w:sz="6" w:space="0" w:color="auto"/>
            </w:tcBorders>
            <w:shd w:val="pct20" w:color="C0C0C0" w:fill="auto"/>
            <w:vAlign w:val="center"/>
            <w:hideMark/>
          </w:tcPr>
          <w:p w14:paraId="24819BDE" w14:textId="77777777" w:rsidR="000C1E0E" w:rsidRDefault="000C1E0E" w:rsidP="0098752B">
            <w:pPr>
              <w:spacing w:line="240" w:lineRule="auto"/>
              <w:jc w:val="center"/>
              <w:rPr>
                <w:sz w:val="24"/>
                <w:szCs w:val="24"/>
              </w:rPr>
            </w:pPr>
            <w:r>
              <w:rPr>
                <w:sz w:val="24"/>
                <w:szCs w:val="24"/>
              </w:rPr>
              <w:t>Standard &amp; Poor’s</w:t>
            </w:r>
          </w:p>
        </w:tc>
        <w:tc>
          <w:tcPr>
            <w:tcW w:w="2032" w:type="dxa"/>
            <w:tcBorders>
              <w:top w:val="single" w:sz="12" w:space="0" w:color="auto"/>
              <w:left w:val="single" w:sz="6" w:space="0" w:color="auto"/>
              <w:bottom w:val="single" w:sz="12" w:space="0" w:color="auto"/>
              <w:right w:val="single" w:sz="6" w:space="0" w:color="auto"/>
            </w:tcBorders>
            <w:shd w:val="pct20" w:color="C0C0C0" w:fill="auto"/>
            <w:vAlign w:val="center"/>
            <w:hideMark/>
          </w:tcPr>
          <w:p w14:paraId="1B455284" w14:textId="77777777" w:rsidR="000C1E0E" w:rsidRDefault="000C1E0E" w:rsidP="0098752B">
            <w:pPr>
              <w:spacing w:line="240" w:lineRule="auto"/>
              <w:jc w:val="center"/>
              <w:rPr>
                <w:sz w:val="24"/>
                <w:szCs w:val="24"/>
              </w:rPr>
            </w:pPr>
            <w:r>
              <w:rPr>
                <w:sz w:val="24"/>
                <w:szCs w:val="24"/>
              </w:rPr>
              <w:t>ВНУТРЕННИЙ РЕЙТИНГ</w:t>
            </w:r>
          </w:p>
        </w:tc>
        <w:tc>
          <w:tcPr>
            <w:tcW w:w="1763" w:type="dxa"/>
            <w:tcBorders>
              <w:top w:val="single" w:sz="12" w:space="0" w:color="auto"/>
              <w:left w:val="single" w:sz="6" w:space="0" w:color="auto"/>
              <w:bottom w:val="single" w:sz="12" w:space="0" w:color="auto"/>
              <w:right w:val="single" w:sz="12" w:space="0" w:color="auto"/>
            </w:tcBorders>
            <w:shd w:val="pct20" w:color="C0C0C0" w:fill="auto"/>
            <w:vAlign w:val="center"/>
            <w:hideMark/>
          </w:tcPr>
          <w:p w14:paraId="4D7B54A4" w14:textId="77777777" w:rsidR="000C1E0E" w:rsidRDefault="000C1E0E" w:rsidP="0098752B">
            <w:pPr>
              <w:spacing w:line="240" w:lineRule="auto"/>
              <w:jc w:val="center"/>
              <w:rPr>
                <w:sz w:val="24"/>
                <w:szCs w:val="24"/>
              </w:rPr>
            </w:pPr>
            <w:r>
              <w:rPr>
                <w:sz w:val="24"/>
                <w:szCs w:val="24"/>
              </w:rPr>
              <w:t>БАЛЛЫ</w:t>
            </w:r>
          </w:p>
        </w:tc>
      </w:tr>
      <w:tr w:rsidR="000C1E0E" w14:paraId="275311DA" w14:textId="77777777" w:rsidTr="0098752B">
        <w:trPr>
          <w:trHeight w:val="340"/>
          <w:jc w:val="center"/>
        </w:trPr>
        <w:tc>
          <w:tcPr>
            <w:tcW w:w="2267" w:type="dxa"/>
            <w:tcBorders>
              <w:top w:val="single" w:sz="12" w:space="0" w:color="auto"/>
              <w:left w:val="single" w:sz="12" w:space="0" w:color="auto"/>
              <w:bottom w:val="single" w:sz="6" w:space="0" w:color="auto"/>
              <w:right w:val="single" w:sz="6" w:space="0" w:color="auto"/>
            </w:tcBorders>
            <w:vAlign w:val="center"/>
            <w:hideMark/>
          </w:tcPr>
          <w:p w14:paraId="12C83E0C" w14:textId="77777777" w:rsidR="000C1E0E" w:rsidRDefault="000C1E0E" w:rsidP="0098752B">
            <w:pPr>
              <w:spacing w:line="240" w:lineRule="auto"/>
              <w:jc w:val="center"/>
              <w:rPr>
                <w:sz w:val="24"/>
                <w:szCs w:val="24"/>
              </w:rPr>
            </w:pPr>
            <w:r>
              <w:rPr>
                <w:sz w:val="24"/>
                <w:szCs w:val="24"/>
              </w:rPr>
              <w:t>B</w:t>
            </w:r>
          </w:p>
        </w:tc>
        <w:tc>
          <w:tcPr>
            <w:tcW w:w="2032" w:type="dxa"/>
            <w:tcBorders>
              <w:top w:val="single" w:sz="12" w:space="0" w:color="auto"/>
              <w:left w:val="single" w:sz="6" w:space="0" w:color="auto"/>
              <w:bottom w:val="single" w:sz="6" w:space="0" w:color="auto"/>
              <w:right w:val="single" w:sz="6" w:space="0" w:color="auto"/>
            </w:tcBorders>
            <w:vAlign w:val="center"/>
            <w:hideMark/>
          </w:tcPr>
          <w:p w14:paraId="27011FE9" w14:textId="77777777" w:rsidR="000C1E0E" w:rsidRDefault="000C1E0E" w:rsidP="0098752B">
            <w:pPr>
              <w:spacing w:line="240" w:lineRule="auto"/>
              <w:jc w:val="center"/>
              <w:rPr>
                <w:sz w:val="24"/>
                <w:szCs w:val="24"/>
              </w:rPr>
            </w:pPr>
            <w:r>
              <w:rPr>
                <w:sz w:val="24"/>
                <w:szCs w:val="24"/>
              </w:rPr>
              <w:t>B</w:t>
            </w:r>
          </w:p>
        </w:tc>
        <w:tc>
          <w:tcPr>
            <w:tcW w:w="1763" w:type="dxa"/>
            <w:tcBorders>
              <w:top w:val="single" w:sz="12" w:space="0" w:color="auto"/>
              <w:left w:val="single" w:sz="6" w:space="0" w:color="auto"/>
              <w:bottom w:val="single" w:sz="6" w:space="0" w:color="auto"/>
              <w:right w:val="single" w:sz="12" w:space="0" w:color="auto"/>
            </w:tcBorders>
            <w:vAlign w:val="center"/>
            <w:hideMark/>
          </w:tcPr>
          <w:p w14:paraId="71320768" w14:textId="77777777" w:rsidR="000C1E0E" w:rsidRDefault="000C1E0E" w:rsidP="0098752B">
            <w:pPr>
              <w:spacing w:line="240" w:lineRule="auto"/>
              <w:jc w:val="center"/>
              <w:rPr>
                <w:sz w:val="24"/>
                <w:szCs w:val="24"/>
              </w:rPr>
            </w:pPr>
            <w:r>
              <w:rPr>
                <w:sz w:val="24"/>
                <w:szCs w:val="24"/>
              </w:rPr>
              <w:t>(80; 100]</w:t>
            </w:r>
          </w:p>
        </w:tc>
      </w:tr>
      <w:tr w:rsidR="000C1E0E" w14:paraId="335A0019"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38E08F6B" w14:textId="77777777" w:rsidR="000C1E0E" w:rsidRDefault="000C1E0E" w:rsidP="0098752B">
            <w:pPr>
              <w:spacing w:line="240" w:lineRule="auto"/>
              <w:jc w:val="center"/>
              <w:rPr>
                <w:sz w:val="24"/>
                <w:szCs w:val="24"/>
              </w:rPr>
            </w:pPr>
            <w:r>
              <w:rPr>
                <w:sz w:val="24"/>
                <w:szCs w:val="24"/>
              </w:rPr>
              <w:t>B-</w:t>
            </w:r>
          </w:p>
        </w:tc>
        <w:tc>
          <w:tcPr>
            <w:tcW w:w="2032" w:type="dxa"/>
            <w:tcBorders>
              <w:top w:val="single" w:sz="6" w:space="0" w:color="auto"/>
              <w:left w:val="single" w:sz="6" w:space="0" w:color="auto"/>
              <w:bottom w:val="single" w:sz="6" w:space="0" w:color="auto"/>
              <w:right w:val="single" w:sz="6" w:space="0" w:color="auto"/>
            </w:tcBorders>
            <w:vAlign w:val="center"/>
            <w:hideMark/>
          </w:tcPr>
          <w:p w14:paraId="19EAD0B1" w14:textId="77777777" w:rsidR="000C1E0E" w:rsidRDefault="000C1E0E" w:rsidP="0098752B">
            <w:pPr>
              <w:spacing w:line="240" w:lineRule="auto"/>
              <w:jc w:val="center"/>
              <w:rPr>
                <w:sz w:val="24"/>
                <w:szCs w:val="24"/>
              </w:rPr>
            </w:pPr>
            <w:r>
              <w:rPr>
                <w:sz w:val="24"/>
                <w:szCs w:val="24"/>
              </w:rPr>
              <w:t>B-</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6054E174" w14:textId="77777777" w:rsidR="000C1E0E" w:rsidRDefault="000C1E0E" w:rsidP="0098752B">
            <w:pPr>
              <w:spacing w:line="240" w:lineRule="auto"/>
              <w:jc w:val="center"/>
              <w:rPr>
                <w:sz w:val="24"/>
                <w:szCs w:val="24"/>
              </w:rPr>
            </w:pPr>
            <w:r>
              <w:rPr>
                <w:sz w:val="24"/>
                <w:szCs w:val="24"/>
              </w:rPr>
              <w:t>(60; 80]</w:t>
            </w:r>
          </w:p>
        </w:tc>
      </w:tr>
      <w:tr w:rsidR="000C1E0E" w14:paraId="5A857CAB"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1EC29A92" w14:textId="77777777" w:rsidR="000C1E0E" w:rsidRDefault="000C1E0E" w:rsidP="0098752B">
            <w:pPr>
              <w:spacing w:line="240" w:lineRule="auto"/>
              <w:jc w:val="center"/>
              <w:rPr>
                <w:sz w:val="24"/>
                <w:szCs w:val="24"/>
              </w:rPr>
            </w:pPr>
            <w:r>
              <w:rPr>
                <w:sz w:val="24"/>
                <w:szCs w:val="24"/>
              </w:rPr>
              <w:t>CCC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2AB0A490" w14:textId="77777777" w:rsidR="000C1E0E" w:rsidRDefault="000C1E0E" w:rsidP="0098752B">
            <w:pPr>
              <w:spacing w:line="240" w:lineRule="auto"/>
              <w:jc w:val="center"/>
              <w:rPr>
                <w:sz w:val="24"/>
                <w:szCs w:val="24"/>
              </w:rPr>
            </w:pPr>
            <w:r>
              <w:rPr>
                <w:sz w:val="24"/>
                <w:szCs w:val="24"/>
              </w:rPr>
              <w:t>CCC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5A5F3C4" w14:textId="77777777" w:rsidR="000C1E0E" w:rsidRDefault="000C1E0E" w:rsidP="0098752B">
            <w:pPr>
              <w:spacing w:line="240" w:lineRule="auto"/>
              <w:jc w:val="center"/>
              <w:rPr>
                <w:sz w:val="24"/>
                <w:szCs w:val="24"/>
              </w:rPr>
            </w:pPr>
            <w:r>
              <w:rPr>
                <w:sz w:val="24"/>
                <w:szCs w:val="24"/>
              </w:rPr>
              <w:t>(40; 60]</w:t>
            </w:r>
          </w:p>
        </w:tc>
      </w:tr>
      <w:tr w:rsidR="000C1E0E" w14:paraId="22706913" w14:textId="77777777" w:rsidTr="0098752B">
        <w:trPr>
          <w:trHeight w:val="340"/>
          <w:jc w:val="center"/>
        </w:trPr>
        <w:tc>
          <w:tcPr>
            <w:tcW w:w="2267" w:type="dxa"/>
            <w:tcBorders>
              <w:top w:val="single" w:sz="6" w:space="0" w:color="auto"/>
              <w:left w:val="single" w:sz="12" w:space="0" w:color="auto"/>
              <w:bottom w:val="single" w:sz="6" w:space="0" w:color="auto"/>
              <w:right w:val="single" w:sz="6" w:space="0" w:color="auto"/>
            </w:tcBorders>
            <w:vAlign w:val="center"/>
            <w:hideMark/>
          </w:tcPr>
          <w:p w14:paraId="4E0C9D7D" w14:textId="77777777" w:rsidR="000C1E0E" w:rsidRDefault="000C1E0E" w:rsidP="0098752B">
            <w:pPr>
              <w:spacing w:line="240" w:lineRule="auto"/>
              <w:jc w:val="center"/>
              <w:rPr>
                <w:sz w:val="24"/>
                <w:szCs w:val="24"/>
              </w:rPr>
            </w:pPr>
            <w:r>
              <w:rPr>
                <w:sz w:val="24"/>
                <w:szCs w:val="24"/>
              </w:rPr>
              <w:t>CC</w:t>
            </w:r>
          </w:p>
        </w:tc>
        <w:tc>
          <w:tcPr>
            <w:tcW w:w="2032" w:type="dxa"/>
            <w:tcBorders>
              <w:top w:val="single" w:sz="6" w:space="0" w:color="auto"/>
              <w:left w:val="single" w:sz="6" w:space="0" w:color="auto"/>
              <w:bottom w:val="single" w:sz="6" w:space="0" w:color="auto"/>
              <w:right w:val="single" w:sz="6" w:space="0" w:color="auto"/>
            </w:tcBorders>
            <w:vAlign w:val="center"/>
            <w:hideMark/>
          </w:tcPr>
          <w:p w14:paraId="5502976E" w14:textId="77777777" w:rsidR="000C1E0E" w:rsidRDefault="000C1E0E" w:rsidP="0098752B">
            <w:pPr>
              <w:spacing w:line="240" w:lineRule="auto"/>
              <w:jc w:val="center"/>
              <w:rPr>
                <w:sz w:val="24"/>
                <w:szCs w:val="24"/>
              </w:rPr>
            </w:pPr>
            <w:r>
              <w:rPr>
                <w:sz w:val="24"/>
                <w:szCs w:val="24"/>
              </w:rPr>
              <w:t>CC</w:t>
            </w:r>
          </w:p>
        </w:tc>
        <w:tc>
          <w:tcPr>
            <w:tcW w:w="1763" w:type="dxa"/>
            <w:tcBorders>
              <w:top w:val="single" w:sz="6" w:space="0" w:color="auto"/>
              <w:left w:val="single" w:sz="6" w:space="0" w:color="auto"/>
              <w:bottom w:val="single" w:sz="6" w:space="0" w:color="auto"/>
              <w:right w:val="single" w:sz="12" w:space="0" w:color="auto"/>
            </w:tcBorders>
            <w:vAlign w:val="center"/>
            <w:hideMark/>
          </w:tcPr>
          <w:p w14:paraId="5F783AB0" w14:textId="77777777" w:rsidR="000C1E0E" w:rsidRDefault="000C1E0E" w:rsidP="0098752B">
            <w:pPr>
              <w:spacing w:line="240" w:lineRule="auto"/>
              <w:jc w:val="center"/>
              <w:rPr>
                <w:sz w:val="24"/>
                <w:szCs w:val="24"/>
              </w:rPr>
            </w:pPr>
            <w:r>
              <w:rPr>
                <w:sz w:val="24"/>
                <w:szCs w:val="24"/>
              </w:rPr>
              <w:t>(20; 40]</w:t>
            </w:r>
          </w:p>
        </w:tc>
      </w:tr>
      <w:tr w:rsidR="000C1E0E" w14:paraId="10882E71" w14:textId="77777777" w:rsidTr="0098752B">
        <w:trPr>
          <w:trHeight w:val="340"/>
          <w:jc w:val="center"/>
        </w:trPr>
        <w:tc>
          <w:tcPr>
            <w:tcW w:w="2267" w:type="dxa"/>
            <w:tcBorders>
              <w:top w:val="single" w:sz="6" w:space="0" w:color="auto"/>
              <w:left w:val="single" w:sz="12" w:space="0" w:color="auto"/>
              <w:bottom w:val="single" w:sz="12" w:space="0" w:color="auto"/>
              <w:right w:val="single" w:sz="6" w:space="0" w:color="auto"/>
            </w:tcBorders>
            <w:vAlign w:val="center"/>
            <w:hideMark/>
          </w:tcPr>
          <w:p w14:paraId="4D7BD066" w14:textId="77777777" w:rsidR="000C1E0E" w:rsidRDefault="000C1E0E" w:rsidP="0098752B">
            <w:pPr>
              <w:spacing w:line="240" w:lineRule="auto"/>
              <w:jc w:val="center"/>
              <w:rPr>
                <w:sz w:val="24"/>
                <w:szCs w:val="24"/>
              </w:rPr>
            </w:pPr>
            <w:r>
              <w:rPr>
                <w:sz w:val="24"/>
                <w:szCs w:val="24"/>
              </w:rPr>
              <w:t>C</w:t>
            </w:r>
          </w:p>
        </w:tc>
        <w:tc>
          <w:tcPr>
            <w:tcW w:w="2032" w:type="dxa"/>
            <w:tcBorders>
              <w:top w:val="single" w:sz="6" w:space="0" w:color="auto"/>
              <w:left w:val="single" w:sz="6" w:space="0" w:color="auto"/>
              <w:bottom w:val="single" w:sz="12" w:space="0" w:color="auto"/>
              <w:right w:val="single" w:sz="6" w:space="0" w:color="auto"/>
            </w:tcBorders>
            <w:vAlign w:val="center"/>
            <w:hideMark/>
          </w:tcPr>
          <w:p w14:paraId="21F6B25F" w14:textId="77777777" w:rsidR="000C1E0E" w:rsidRDefault="000C1E0E" w:rsidP="0098752B">
            <w:pPr>
              <w:spacing w:line="240" w:lineRule="auto"/>
              <w:jc w:val="center"/>
              <w:rPr>
                <w:sz w:val="24"/>
                <w:szCs w:val="24"/>
              </w:rPr>
            </w:pPr>
            <w:r>
              <w:rPr>
                <w:sz w:val="24"/>
                <w:szCs w:val="24"/>
              </w:rPr>
              <w:t>C</w:t>
            </w:r>
          </w:p>
        </w:tc>
        <w:tc>
          <w:tcPr>
            <w:tcW w:w="1763" w:type="dxa"/>
            <w:tcBorders>
              <w:top w:val="single" w:sz="6" w:space="0" w:color="auto"/>
              <w:left w:val="single" w:sz="6" w:space="0" w:color="auto"/>
              <w:bottom w:val="single" w:sz="12" w:space="0" w:color="auto"/>
              <w:right w:val="single" w:sz="12" w:space="0" w:color="auto"/>
            </w:tcBorders>
            <w:vAlign w:val="center"/>
            <w:hideMark/>
          </w:tcPr>
          <w:p w14:paraId="1025ADC6" w14:textId="77777777" w:rsidR="000C1E0E" w:rsidRDefault="000C1E0E" w:rsidP="0098752B">
            <w:pPr>
              <w:spacing w:line="240" w:lineRule="auto"/>
              <w:jc w:val="center"/>
              <w:rPr>
                <w:sz w:val="24"/>
                <w:szCs w:val="24"/>
              </w:rPr>
            </w:pPr>
            <w:r>
              <w:rPr>
                <w:sz w:val="24"/>
                <w:szCs w:val="24"/>
              </w:rPr>
              <w:t>[0; 20]</w:t>
            </w:r>
          </w:p>
        </w:tc>
      </w:tr>
    </w:tbl>
    <w:p w14:paraId="536A70A7" w14:textId="77777777" w:rsidR="000C1E0E" w:rsidRDefault="000C1E0E" w:rsidP="000C1E0E">
      <w:pPr>
        <w:autoSpaceDE w:val="0"/>
        <w:autoSpaceDN w:val="0"/>
        <w:spacing w:line="240" w:lineRule="auto"/>
        <w:rPr>
          <w:sz w:val="24"/>
          <w:szCs w:val="24"/>
        </w:rPr>
      </w:pPr>
    </w:p>
    <w:p w14:paraId="35709B13" w14:textId="77777777" w:rsidR="000C1E0E" w:rsidRDefault="000C1E0E" w:rsidP="000C1E0E">
      <w:pPr>
        <w:autoSpaceDN w:val="0"/>
        <w:spacing w:line="360" w:lineRule="auto"/>
        <w:ind w:firstLine="567"/>
        <w:rPr>
          <w:sz w:val="24"/>
          <w:szCs w:val="24"/>
        </w:rPr>
      </w:pPr>
    </w:p>
    <w:p w14:paraId="3BF9EAAA" w14:textId="77777777" w:rsidR="000C1E0E" w:rsidRDefault="000C1E0E" w:rsidP="000C1E0E">
      <w:pPr>
        <w:autoSpaceDN w:val="0"/>
        <w:spacing w:line="360" w:lineRule="auto"/>
        <w:ind w:firstLine="567"/>
        <w:rPr>
          <w:sz w:val="24"/>
          <w:szCs w:val="24"/>
        </w:rPr>
      </w:pPr>
    </w:p>
    <w:p w14:paraId="7DAC4F86" w14:textId="77777777" w:rsidR="000C1E0E" w:rsidRDefault="000C1E0E" w:rsidP="000C1E0E">
      <w:pPr>
        <w:spacing w:line="360" w:lineRule="auto"/>
        <w:ind w:left="709"/>
        <w:rPr>
          <w:b/>
          <w:sz w:val="24"/>
          <w:szCs w:val="24"/>
        </w:rPr>
      </w:pPr>
      <w:r>
        <w:rPr>
          <w:b/>
          <w:sz w:val="24"/>
          <w:szCs w:val="24"/>
        </w:rPr>
        <w:t>Метод 2</w:t>
      </w:r>
    </w:p>
    <w:p w14:paraId="5673CABA" w14:textId="77777777" w:rsidR="000C1E0E" w:rsidRDefault="000C1E0E" w:rsidP="000C1E0E">
      <w:pPr>
        <w:autoSpaceDN w:val="0"/>
        <w:spacing w:line="360" w:lineRule="auto"/>
        <w:ind w:left="567" w:firstLine="567"/>
        <w:rPr>
          <w:rFonts w:eastAsia="Batang"/>
          <w:sz w:val="24"/>
          <w:szCs w:val="24"/>
        </w:rPr>
      </w:pPr>
      <w:r>
        <w:rPr>
          <w:rFonts w:eastAsia="Batang"/>
          <w:b/>
          <w:sz w:val="24"/>
          <w:szCs w:val="24"/>
        </w:rPr>
        <w:t>Справедливая стоимость актива, сроком погашения меньше 1 года</w:t>
      </w:r>
      <w:r>
        <w:rPr>
          <w:rFonts w:eastAsia="Batang"/>
          <w:sz w:val="24"/>
          <w:szCs w:val="24"/>
        </w:rPr>
        <w:t xml:space="preserve"> (за исключением ценных бумаг)  </w:t>
      </w:r>
      <m:oMath>
        <m:sSub>
          <m:sSubPr>
            <m:ctrlPr>
              <w:rPr>
                <w:rFonts w:ascii="Cambria Math" w:eastAsia="Batang" w:hAnsi="Cambria Math"/>
                <w:i/>
                <w:sz w:val="24"/>
                <w:szCs w:val="24"/>
              </w:rPr>
            </m:ctrlPr>
          </m:sSubPr>
          <m:e>
            <m:r>
              <w:rPr>
                <w:rFonts w:ascii="Cambria Math" w:eastAsia="Batang" w:hAnsi="Cambria Math"/>
                <w:sz w:val="24"/>
                <w:szCs w:val="24"/>
              </w:rPr>
              <m:t>PV</m:t>
            </m:r>
          </m:e>
          <m:sub>
            <m:r>
              <w:rPr>
                <w:rFonts w:ascii="Cambria Math" w:eastAsia="Batang" w:hAnsi="Cambria Math"/>
                <w:sz w:val="24"/>
                <w:szCs w:val="24"/>
              </w:rPr>
              <m:t>dev</m:t>
            </m:r>
          </m:sub>
        </m:sSub>
      </m:oMath>
      <w:r>
        <w:rPr>
          <w:rFonts w:eastAsia="Batang"/>
          <w:sz w:val="24"/>
          <w:szCs w:val="24"/>
        </w:rPr>
        <w:t xml:space="preserve"> определяется по формуле:</w:t>
      </w:r>
    </w:p>
    <w:p w14:paraId="333535EF" w14:textId="77777777" w:rsidR="000C1E0E" w:rsidRDefault="00050B54" w:rsidP="000C1E0E">
      <w:pPr>
        <w:spacing w:line="360" w:lineRule="auto"/>
        <w:ind w:left="567" w:firstLine="567"/>
        <w:rPr>
          <w:b/>
          <w:i/>
          <w:sz w:val="24"/>
          <w:szCs w:val="24"/>
        </w:rPr>
      </w:pPr>
      <m:oMathPara>
        <m:oMath>
          <m:sSub>
            <m:sSubPr>
              <m:ctrlPr>
                <w:rPr>
                  <w:rFonts w:ascii="Cambria Math" w:eastAsia="Batang" w:hAnsi="Cambria Math"/>
                  <w:b/>
                  <w:i/>
                  <w:sz w:val="24"/>
                  <w:szCs w:val="24"/>
                </w:rPr>
              </m:ctrlPr>
            </m:sSubPr>
            <m:e>
              <m:r>
                <m:rPr>
                  <m:sty m:val="bi"/>
                </m:rPr>
                <w:rPr>
                  <w:rFonts w:ascii="Cambria Math" w:eastAsia="Batang" w:hAnsi="Cambria Math"/>
                  <w:sz w:val="24"/>
                  <w:szCs w:val="24"/>
                </w:rPr>
                <m:t>PV</m:t>
              </m:r>
            </m:e>
            <m:sub>
              <m:r>
                <m:rPr>
                  <m:sty m:val="bi"/>
                </m:rPr>
                <w:rPr>
                  <w:rFonts w:ascii="Cambria Math" w:eastAsia="Batang" w:hAnsi="Cambria Math"/>
                  <w:sz w:val="24"/>
                  <w:szCs w:val="24"/>
                </w:rPr>
                <m:t>dev</m:t>
              </m:r>
            </m:sub>
          </m:sSub>
          <m:r>
            <m:rPr>
              <m:sty m:val="bi"/>
            </m:rPr>
            <w:rPr>
              <w:rFonts w:ascii="Cambria Math" w:eastAsia="Batang"/>
              <w:sz w:val="24"/>
              <w:szCs w:val="24"/>
            </w:rPr>
            <m:t>=</m:t>
          </m:r>
          <m:sSub>
            <m:sSubPr>
              <m:ctrlPr>
                <w:rPr>
                  <w:rFonts w:ascii="Cambria Math" w:eastAsia="Batang" w:hAnsi="Cambria Math"/>
                  <w:b/>
                  <w:i/>
                  <w:sz w:val="24"/>
                  <w:szCs w:val="24"/>
                  <w:lang w:val="en-US"/>
                </w:rPr>
              </m:ctrlPr>
            </m:sSubPr>
            <m:e>
              <m:r>
                <m:rPr>
                  <m:sty m:val="bi"/>
                </m:rPr>
                <w:rPr>
                  <w:rFonts w:ascii="Cambria Math" w:eastAsia="Batang" w:hAnsi="Cambria Math"/>
                  <w:sz w:val="24"/>
                  <w:szCs w:val="24"/>
                  <w:lang w:val="en-US"/>
                </w:rPr>
                <m:t>PV</m:t>
              </m:r>
            </m:e>
            <m:sub>
              <m:r>
                <m:rPr>
                  <m:sty m:val="bi"/>
                </m:rPr>
                <w:rPr>
                  <w:rFonts w:ascii="Cambria Math" w:eastAsia="Batang" w:hAnsi="Cambria Math"/>
                  <w:sz w:val="24"/>
                  <w:szCs w:val="24"/>
                  <w:lang w:val="en-US"/>
                </w:rPr>
                <m:t>f</m:t>
              </m:r>
            </m:sub>
          </m:sSub>
          <m:r>
            <m:rPr>
              <m:sty m:val="bi"/>
            </m:rPr>
            <w:rPr>
              <w:rFonts w:ascii="Cambria Math" w:eastAsia="Batang" w:hAnsi="Cambria Math"/>
              <w:sz w:val="24"/>
              <w:szCs w:val="24"/>
              <w:lang w:val="en-US"/>
            </w:rPr>
            <m:t>-ECL</m:t>
          </m:r>
        </m:oMath>
      </m:oMathPara>
    </w:p>
    <w:p w14:paraId="1B62EF0A" w14:textId="77777777" w:rsidR="000C1E0E" w:rsidRDefault="000C1E0E" w:rsidP="000C1E0E">
      <w:pPr>
        <w:spacing w:line="360" w:lineRule="auto"/>
        <w:ind w:left="567"/>
        <w:rPr>
          <w:i/>
          <w:sz w:val="24"/>
          <w:szCs w:val="24"/>
        </w:rPr>
      </w:pPr>
      <w:r>
        <w:rPr>
          <w:i/>
          <w:sz w:val="24"/>
          <w:szCs w:val="24"/>
        </w:rPr>
        <w:t>где</w:t>
      </w:r>
    </w:p>
    <w:p w14:paraId="3D79049C" w14:textId="77777777" w:rsidR="000C1E0E" w:rsidRDefault="00050B54" w:rsidP="000C1E0E">
      <w:pPr>
        <w:pStyle w:val="12"/>
        <w:tabs>
          <w:tab w:val="left" w:pos="993"/>
        </w:tabs>
        <w:spacing w:before="120" w:line="276" w:lineRule="auto"/>
        <w:ind w:left="567"/>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PV</m:t>
            </m:r>
          </m:e>
          <m:sub>
            <m:r>
              <w:rPr>
                <w:rFonts w:ascii="Cambria Math" w:eastAsia="Batang" w:hAnsi="Cambria Math"/>
                <w:szCs w:val="24"/>
              </w:rPr>
              <m:t>f</m:t>
            </m:r>
          </m:sub>
        </m:sSub>
        <m:r>
          <w:rPr>
            <w:rFonts w:ascii="Cambria Math" w:eastAsia="Batang"/>
            <w:szCs w:val="24"/>
          </w:rPr>
          <m:t xml:space="preserve"> </m:t>
        </m:r>
      </m:oMath>
      <w:r w:rsidR="000C1E0E">
        <w:rPr>
          <w:rFonts w:eastAsia="Batang"/>
          <w:szCs w:val="24"/>
        </w:rPr>
        <w:t>– стоимость актива (обязательства) без учета кредитного риска.</w:t>
      </w:r>
    </w:p>
    <w:p w14:paraId="66B2B46E" w14:textId="77777777" w:rsidR="000C1E0E" w:rsidRDefault="000C1E0E" w:rsidP="000C1E0E">
      <w:pPr>
        <w:spacing w:line="360" w:lineRule="auto"/>
        <w:ind w:left="567" w:firstLine="567"/>
        <w:rPr>
          <w:sz w:val="24"/>
          <w:szCs w:val="24"/>
        </w:rPr>
      </w:pPr>
      <w:r>
        <w:rPr>
          <w:sz w:val="24"/>
          <w:szCs w:val="24"/>
        </w:rPr>
        <w:t xml:space="preserve">Оценка </w:t>
      </w:r>
      <w:r>
        <w:rPr>
          <w:b/>
          <w:sz w:val="24"/>
          <w:szCs w:val="24"/>
        </w:rPr>
        <w:t>кредитного риска</w:t>
      </w:r>
      <w:r>
        <w:rPr>
          <w:sz w:val="24"/>
          <w:szCs w:val="24"/>
        </w:rPr>
        <w:t xml:space="preserve"> определяется с применением модели ожидаемых кредитных убытков (ECL): </w:t>
      </w:r>
    </w:p>
    <w:p w14:paraId="70C0BF0B" w14:textId="77777777" w:rsidR="000C1E0E" w:rsidRDefault="000C1E0E" w:rsidP="000C1E0E">
      <w:pPr>
        <w:spacing w:line="360" w:lineRule="auto"/>
        <w:ind w:left="567" w:firstLine="567"/>
        <w:jc w:val="center"/>
        <w:rPr>
          <w:b/>
          <w:sz w:val="24"/>
          <w:szCs w:val="24"/>
          <w:lang w:val="en-US"/>
        </w:rPr>
      </w:pPr>
      <w:r>
        <w:rPr>
          <w:b/>
          <w:sz w:val="24"/>
          <w:szCs w:val="24"/>
          <w:lang w:val="en-US"/>
        </w:rPr>
        <w:t>ECL = EAD * PD * LGD</w:t>
      </w:r>
    </w:p>
    <w:p w14:paraId="2D6DF618" w14:textId="77777777" w:rsidR="000C1E0E" w:rsidRDefault="000C1E0E" w:rsidP="000C1E0E">
      <w:pPr>
        <w:spacing w:line="360" w:lineRule="auto"/>
        <w:ind w:left="567" w:firstLine="567"/>
        <w:rPr>
          <w:i/>
          <w:sz w:val="24"/>
          <w:szCs w:val="24"/>
          <w:lang w:val="en-US"/>
        </w:rPr>
      </w:pPr>
      <w:r>
        <w:rPr>
          <w:i/>
          <w:sz w:val="24"/>
          <w:szCs w:val="24"/>
        </w:rPr>
        <w:t>где</w:t>
      </w:r>
      <w:r>
        <w:rPr>
          <w:i/>
          <w:sz w:val="24"/>
          <w:szCs w:val="24"/>
          <w:lang w:val="en-US"/>
        </w:rPr>
        <w:t>:</w:t>
      </w:r>
    </w:p>
    <w:p w14:paraId="6E86BC2D" w14:textId="77777777" w:rsidR="000C1E0E" w:rsidRDefault="000C1E0E" w:rsidP="000C1E0E">
      <w:pPr>
        <w:spacing w:line="360" w:lineRule="auto"/>
        <w:ind w:left="567"/>
        <w:rPr>
          <w:sz w:val="24"/>
          <w:szCs w:val="24"/>
        </w:rPr>
      </w:pPr>
      <w:r>
        <w:rPr>
          <w:sz w:val="24"/>
          <w:szCs w:val="24"/>
        </w:rPr>
        <w:t>ECL (expected credit losses) – величина кредитных убытков, корректирующая денежные потоки, приведенная к моменту оценки.</w:t>
      </w:r>
    </w:p>
    <w:p w14:paraId="41EDF2CC" w14:textId="77777777" w:rsidR="000C1E0E" w:rsidRDefault="000C1E0E" w:rsidP="000C1E0E">
      <w:pPr>
        <w:autoSpaceDN w:val="0"/>
        <w:spacing w:line="360" w:lineRule="auto"/>
        <w:ind w:left="567"/>
        <w:rPr>
          <w:sz w:val="24"/>
          <w:szCs w:val="24"/>
        </w:rPr>
      </w:pPr>
      <w:r>
        <w:rPr>
          <w:sz w:val="24"/>
          <w:szCs w:val="24"/>
        </w:rPr>
        <w:t>EAD (Exposure at Default; сумма, подверженная кредитному риску) — общий объём обязательств контрагента на момент оценки (например, сумма вложений в банковские вклады (депозиты) и неснижаемые остатки на расчетных счетах, сумма выданного займа).</w:t>
      </w:r>
    </w:p>
    <w:p w14:paraId="60885DE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lastRenderedPageBreak/>
        <w:t>Величина PD  и LGD определяется способом, указанном  в Методе 1.</w:t>
      </w:r>
    </w:p>
    <w:p w14:paraId="6A86CF3D"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В случае возникновения фактической просрочки исполнения обязательства контрагентом/эмитентом сроком меньше 90 дней, актив обесценивается, исходя из методики расчета справедливой стоимости актива, сроком погашения меньше 1 года (Метод 2)</w:t>
      </w:r>
    </w:p>
    <w:p w14:paraId="50C94814" w14:textId="77777777" w:rsidR="000C1E0E" w:rsidRDefault="000C1E0E" w:rsidP="000C1E0E">
      <w:pPr>
        <w:pStyle w:val="afc"/>
        <w:spacing w:before="120"/>
        <w:jc w:val="both"/>
        <w:rPr>
          <w:rFonts w:ascii="Times New Roman" w:hAnsi="Times New Roman"/>
          <w:sz w:val="24"/>
          <w:szCs w:val="24"/>
        </w:rPr>
      </w:pPr>
      <w:r>
        <w:rPr>
          <w:rFonts w:ascii="Times New Roman" w:hAnsi="Times New Roman"/>
          <w:sz w:val="24"/>
          <w:szCs w:val="24"/>
        </w:rPr>
        <w:t xml:space="preserve">В случае возникновения фактической просрочки исполнения обязательства контрагентом/эмитентом сроком 90 дней и более, справедливая стоимость обязательств контрагента по договору, по которому допущена просрочка исполнения обязательств, в том числе вновь образуемых, признается равной 0. </w:t>
      </w:r>
    </w:p>
    <w:p w14:paraId="54DEF6D7" w14:textId="77777777" w:rsidR="000C1E0E" w:rsidRDefault="000C1E0E" w:rsidP="000C1E0E">
      <w:pPr>
        <w:spacing w:line="240" w:lineRule="auto"/>
        <w:jc w:val="left"/>
        <w:rPr>
          <w:rFonts w:ascii="Times New Roman" w:hAnsi="Times New Roman"/>
          <w:sz w:val="24"/>
          <w:szCs w:val="24"/>
          <w:lang w:eastAsia="en-US"/>
        </w:rPr>
      </w:pPr>
      <w:r>
        <w:rPr>
          <w:rFonts w:ascii="Times New Roman" w:hAnsi="Times New Roman"/>
          <w:sz w:val="24"/>
          <w:szCs w:val="24"/>
        </w:rPr>
        <w:br w:type="page"/>
      </w:r>
    </w:p>
    <w:p w14:paraId="7333AF0D"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lastRenderedPageBreak/>
        <w:t>Приложение №3</w:t>
      </w:r>
    </w:p>
    <w:p w14:paraId="20CF6D5A" w14:textId="77777777" w:rsidR="000C1E0E" w:rsidRDefault="000C1E0E" w:rsidP="000C1E0E">
      <w:pPr>
        <w:tabs>
          <w:tab w:val="left" w:pos="3069"/>
        </w:tabs>
        <w:jc w:val="right"/>
        <w:rPr>
          <w:rFonts w:ascii="Times New Roman" w:eastAsia="Calibri" w:hAnsi="Times New Roman"/>
          <w:sz w:val="24"/>
          <w:szCs w:val="24"/>
        </w:rPr>
      </w:pPr>
      <w:r>
        <w:rPr>
          <w:rFonts w:ascii="Times New Roman" w:eastAsia="Calibri" w:hAnsi="Times New Roman"/>
          <w:sz w:val="24"/>
          <w:szCs w:val="24"/>
        </w:rPr>
        <w:t>к Правилам</w:t>
      </w:r>
      <w:r>
        <w:rPr>
          <w:rFonts w:ascii="Times New Roman" w:hAnsi="Times New Roman"/>
          <w:sz w:val="24"/>
          <w:szCs w:val="24"/>
        </w:rPr>
        <w:t xml:space="preserve"> определения </w:t>
      </w:r>
      <w:r>
        <w:rPr>
          <w:rFonts w:ascii="Times New Roman" w:eastAsia="Calibri" w:hAnsi="Times New Roman"/>
          <w:sz w:val="24"/>
          <w:szCs w:val="24"/>
        </w:rPr>
        <w:t>СЧА</w:t>
      </w:r>
    </w:p>
    <w:p w14:paraId="50A2D143" w14:textId="77777777" w:rsidR="000C1E0E" w:rsidRDefault="000C1E0E" w:rsidP="000C1E0E">
      <w:pPr>
        <w:tabs>
          <w:tab w:val="left" w:pos="3069"/>
        </w:tabs>
        <w:jc w:val="right"/>
        <w:rPr>
          <w:rFonts w:ascii="Times New Roman" w:eastAsia="Calibri" w:hAnsi="Times New Roman"/>
          <w:sz w:val="24"/>
          <w:szCs w:val="24"/>
        </w:rPr>
      </w:pPr>
    </w:p>
    <w:p w14:paraId="1142E0B1" w14:textId="77777777" w:rsidR="000C1E0E" w:rsidRDefault="000C1E0E" w:rsidP="000C1E0E">
      <w:pPr>
        <w:jc w:val="center"/>
        <w:rPr>
          <w:b/>
          <w:sz w:val="24"/>
          <w:szCs w:val="24"/>
        </w:rPr>
      </w:pPr>
      <w:r>
        <w:rPr>
          <w:b/>
          <w:sz w:val="24"/>
          <w:szCs w:val="24"/>
        </w:rPr>
        <w:t>Порядок расчета денежных потоков облигации с неопределенным купоном в будущем в случае отсутствия цены 1 уровня</w:t>
      </w:r>
    </w:p>
    <w:p w14:paraId="4DB2A89D" w14:textId="77777777" w:rsidR="000C1E0E" w:rsidRDefault="000C1E0E" w:rsidP="000C1E0E">
      <w:pPr>
        <w:jc w:val="center"/>
        <w:rPr>
          <w:b/>
          <w:sz w:val="24"/>
          <w:szCs w:val="24"/>
        </w:rPr>
      </w:pPr>
    </w:p>
    <w:p w14:paraId="59FB5F5B" w14:textId="77777777" w:rsidR="000C1E0E" w:rsidRDefault="000C1E0E" w:rsidP="000C1E0E">
      <w:pPr>
        <w:ind w:firstLine="426"/>
        <w:rPr>
          <w:sz w:val="24"/>
          <w:szCs w:val="24"/>
        </w:rPr>
      </w:pPr>
      <w:r>
        <w:rPr>
          <w:sz w:val="24"/>
          <w:szCs w:val="24"/>
        </w:rPr>
        <w:t>По облигациям с переменным купоном для оценки будущих денежных потоков, величина которых не определена на момент оценки, используются различные подходы для двух случаев:</w:t>
      </w:r>
    </w:p>
    <w:p w14:paraId="1B861B79"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не происходило резкого изменения кредитного качества;</w:t>
      </w:r>
    </w:p>
    <w:p w14:paraId="02D8BCA3" w14:textId="77777777" w:rsidR="000C1E0E" w:rsidRDefault="000C1E0E" w:rsidP="000C1E0E">
      <w:pPr>
        <w:pStyle w:val="afc"/>
        <w:numPr>
          <w:ilvl w:val="0"/>
          <w:numId w:val="17"/>
        </w:numPr>
        <w:rPr>
          <w:rFonts w:ascii="Times New Roman" w:hAnsi="Times New Roman"/>
          <w:sz w:val="24"/>
          <w:szCs w:val="24"/>
        </w:rPr>
      </w:pPr>
      <w:r>
        <w:rPr>
          <w:rFonts w:ascii="Times New Roman" w:hAnsi="Times New Roman"/>
          <w:sz w:val="24"/>
          <w:szCs w:val="24"/>
        </w:rPr>
        <w:t>по выпуску/эмитенту происходило резке изменения кредитного качества.</w:t>
      </w:r>
    </w:p>
    <w:p w14:paraId="4FC97E39" w14:textId="77777777" w:rsidR="000C1E0E" w:rsidRDefault="000C1E0E" w:rsidP="000C1E0E">
      <w:pPr>
        <w:pStyle w:val="afc"/>
        <w:numPr>
          <w:ilvl w:val="0"/>
          <w:numId w:val="18"/>
        </w:numPr>
        <w:spacing w:after="160" w:line="256" w:lineRule="auto"/>
        <w:jc w:val="both"/>
        <w:rPr>
          <w:rFonts w:ascii="Times New Roman" w:hAnsi="Times New Roman"/>
          <w:sz w:val="24"/>
          <w:szCs w:val="24"/>
        </w:rPr>
      </w:pPr>
      <w:r>
        <w:rPr>
          <w:rFonts w:ascii="Times New Roman" w:hAnsi="Times New Roman"/>
          <w:b/>
          <w:i/>
          <w:sz w:val="24"/>
          <w:szCs w:val="24"/>
        </w:rPr>
        <w:t>По выпуску/эмитенту не происходило резкого изменения кредитного качества.</w:t>
      </w:r>
      <w:r>
        <w:rPr>
          <w:rFonts w:ascii="Times New Roman" w:hAnsi="Times New Roman"/>
          <w:sz w:val="24"/>
          <w:szCs w:val="24"/>
        </w:rPr>
        <w:t xml:space="preserve"> </w:t>
      </w:r>
    </w:p>
    <w:p w14:paraId="7FFC35B6" w14:textId="77777777" w:rsidR="000C1E0E" w:rsidRDefault="000C1E0E" w:rsidP="000C1E0E">
      <w:pPr>
        <w:pStyle w:val="afc"/>
        <w:ind w:left="360"/>
        <w:rPr>
          <w:rFonts w:ascii="Times New Roman" w:hAnsi="Times New Roman"/>
          <w:sz w:val="24"/>
          <w:szCs w:val="24"/>
        </w:rPr>
      </w:pPr>
    </w:p>
    <w:p w14:paraId="09A57245" w14:textId="77777777" w:rsidR="000C1E0E" w:rsidRDefault="000C1E0E" w:rsidP="000C1E0E">
      <w:pPr>
        <w:pStyle w:val="afc"/>
        <w:ind w:left="360"/>
        <w:rPr>
          <w:rFonts w:ascii="Times New Roman" w:hAnsi="Times New Roman"/>
          <w:sz w:val="24"/>
          <w:szCs w:val="24"/>
        </w:rPr>
      </w:pPr>
      <w:r>
        <w:rPr>
          <w:rFonts w:ascii="Times New Roman" w:hAnsi="Times New Roman"/>
          <w:sz w:val="24"/>
          <w:szCs w:val="24"/>
        </w:rPr>
        <w:t>Методы, указанные ниже, применяются в иерархическом порядке.</w:t>
      </w:r>
    </w:p>
    <w:p w14:paraId="2B1D6ACE"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14:paraId="22971AFB"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наличии хотя бы одного выпуска аналогичных облигаций (срок, объем выпуска) того же эмитента, по которым на дату оценки есть цена активного рынка, для расчета величины купонов цена принимается равной цене, дающей доходность по аналогичным облигациям. В целях расчета величины каждого отдельного будущего купона они принимаются равными на весь неопределённый оставшийся до погашения период.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цена принимается равной средней цене таких выпусков.</w:t>
      </w:r>
    </w:p>
    <w:p w14:paraId="19F2E73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При отсутствии цены активного рынка для аналогичных облигаций того же эмитента используется подход сохранения кредитного спрэда.</w:t>
      </w:r>
    </w:p>
    <w:p w14:paraId="169D5FF5"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Pr>
          <w:rFonts w:ascii="Times New Roman" w:hAnsi="Times New Roman"/>
          <w:sz w:val="24"/>
          <w:szCs w:val="24"/>
          <w:lang w:val="en-US"/>
        </w:rPr>
        <w:t>G</w:t>
      </w:r>
      <w:r>
        <w:rPr>
          <w:rFonts w:ascii="Times New Roman" w:hAnsi="Times New Roman"/>
          <w:sz w:val="24"/>
          <w:szCs w:val="24"/>
        </w:rPr>
        <w:t>-кривой по ОФЗ на срок, равный дюрации облигации. Спрэд определяется как среднее значение между этими разницами. Для расчета величины неизвестных купонов цена принимается равной цене, дающей доходность, равную (r+Spread) на дату оценки, где:</w:t>
      </w:r>
    </w:p>
    <w:p w14:paraId="2E770336" w14:textId="77777777" w:rsidR="000C1E0E" w:rsidRDefault="000C1E0E" w:rsidP="000C1E0E">
      <w:pPr>
        <w:pStyle w:val="afc"/>
        <w:spacing w:line="360" w:lineRule="auto"/>
        <w:ind w:left="876" w:firstLine="348"/>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 ставка кривой бескупонной доходности рынка ОФЗ (G-кривая), </w:t>
      </w:r>
    </w:p>
    <w:p w14:paraId="26C2F3DA" w14:textId="77777777" w:rsidR="000C1E0E" w:rsidRDefault="000C1E0E" w:rsidP="000C1E0E">
      <w:pPr>
        <w:pStyle w:val="afc"/>
        <w:ind w:left="876" w:firstLine="348"/>
        <w:rPr>
          <w:rFonts w:ascii="Times New Roman" w:hAnsi="Times New Roman"/>
          <w:sz w:val="24"/>
          <w:szCs w:val="24"/>
        </w:rPr>
      </w:pPr>
      <w:r>
        <w:rPr>
          <w:rFonts w:ascii="Times New Roman" w:hAnsi="Times New Roman"/>
          <w:sz w:val="24"/>
          <w:szCs w:val="24"/>
        </w:rPr>
        <w:t>Spread – средний спред.</w:t>
      </w:r>
    </w:p>
    <w:p w14:paraId="2011C5B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1.3.1.</w:t>
      </w:r>
    </w:p>
    <w:p w14:paraId="64DBD1CE"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lastRenderedPageBreak/>
        <w:t>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Доходность принимается равной доходности по соответствующему индексу облигаций, соответствующему рейтинговой группе, к которой относится оцениваемая облигация:</w:t>
      </w:r>
    </w:p>
    <w:p w14:paraId="600CA61F" w14:textId="77777777" w:rsidR="000C1E0E" w:rsidRDefault="000C1E0E" w:rsidP="000C1E0E">
      <w:pPr>
        <w:spacing w:after="120"/>
        <w:ind w:left="1276"/>
        <w:rPr>
          <w:rFonts w:ascii="Times New Roman" w:hAnsi="Times New Roman"/>
          <w:sz w:val="24"/>
          <w:szCs w:val="24"/>
        </w:rPr>
      </w:pPr>
      <w:r>
        <w:rPr>
          <w:rFonts w:ascii="Times New Roman" w:hAnsi="Times New Roman"/>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tbl>
      <w:tblPr>
        <w:tblW w:w="9631" w:type="dxa"/>
        <w:jc w:val="center"/>
        <w:tblLook w:val="04A0" w:firstRow="1" w:lastRow="0" w:firstColumn="1" w:lastColumn="0" w:noHBand="0" w:noVBand="1"/>
      </w:tblPr>
      <w:tblGrid>
        <w:gridCol w:w="1325"/>
        <w:gridCol w:w="1120"/>
        <w:gridCol w:w="1986"/>
        <w:gridCol w:w="1986"/>
        <w:gridCol w:w="1986"/>
        <w:gridCol w:w="1611"/>
      </w:tblGrid>
      <w:tr w:rsidR="000C1E0E" w14:paraId="6FF83522" w14:textId="77777777" w:rsidTr="0098752B">
        <w:trPr>
          <w:trHeight w:val="180"/>
          <w:jc w:val="center"/>
        </w:trPr>
        <w:tc>
          <w:tcPr>
            <w:tcW w:w="1833" w:type="dxa"/>
            <w:vMerge w:val="restart"/>
            <w:tcBorders>
              <w:top w:val="single" w:sz="8" w:space="0" w:color="auto"/>
              <w:left w:val="single" w:sz="8" w:space="0" w:color="auto"/>
              <w:bottom w:val="single" w:sz="8" w:space="0" w:color="000000"/>
              <w:right w:val="single" w:sz="8" w:space="0" w:color="auto"/>
            </w:tcBorders>
            <w:vAlign w:val="center"/>
            <w:hideMark/>
          </w:tcPr>
          <w:p w14:paraId="604DEEBE" w14:textId="77777777" w:rsidR="000C1E0E" w:rsidRDefault="000C1E0E" w:rsidP="0098752B">
            <w:pPr>
              <w:jc w:val="center"/>
              <w:rPr>
                <w:b/>
                <w:bCs/>
                <w:sz w:val="24"/>
                <w:szCs w:val="24"/>
              </w:rPr>
            </w:pPr>
            <w:r>
              <w:rPr>
                <w:b/>
                <w:bCs/>
                <w:sz w:val="24"/>
                <w:szCs w:val="24"/>
              </w:rPr>
              <w:t>АКРА</w:t>
            </w:r>
          </w:p>
        </w:tc>
        <w:tc>
          <w:tcPr>
            <w:tcW w:w="1287" w:type="dxa"/>
            <w:vMerge w:val="restart"/>
            <w:tcBorders>
              <w:top w:val="single" w:sz="8" w:space="0" w:color="auto"/>
              <w:left w:val="single" w:sz="8" w:space="0" w:color="auto"/>
              <w:bottom w:val="single" w:sz="8" w:space="0" w:color="000000"/>
              <w:right w:val="single" w:sz="8" w:space="0" w:color="auto"/>
            </w:tcBorders>
            <w:vAlign w:val="center"/>
            <w:hideMark/>
          </w:tcPr>
          <w:p w14:paraId="28CCD60D" w14:textId="77777777" w:rsidR="000C1E0E" w:rsidRDefault="000C1E0E" w:rsidP="0098752B">
            <w:pPr>
              <w:jc w:val="center"/>
              <w:rPr>
                <w:b/>
                <w:bCs/>
                <w:sz w:val="24"/>
                <w:szCs w:val="24"/>
              </w:rPr>
            </w:pPr>
            <w:r>
              <w:rPr>
                <w:b/>
                <w:bCs/>
                <w:sz w:val="24"/>
                <w:szCs w:val="24"/>
              </w:rPr>
              <w:t>Эксперт РА</w:t>
            </w:r>
          </w:p>
        </w:tc>
        <w:tc>
          <w:tcPr>
            <w:tcW w:w="1691" w:type="dxa"/>
            <w:tcBorders>
              <w:top w:val="single" w:sz="8" w:space="0" w:color="auto"/>
              <w:left w:val="nil"/>
              <w:bottom w:val="single" w:sz="4" w:space="0" w:color="auto"/>
              <w:right w:val="single" w:sz="8" w:space="0" w:color="auto"/>
            </w:tcBorders>
            <w:noWrap/>
            <w:vAlign w:val="center"/>
            <w:hideMark/>
          </w:tcPr>
          <w:p w14:paraId="553C8132" w14:textId="77777777" w:rsidR="000C1E0E" w:rsidRDefault="000C1E0E" w:rsidP="0098752B">
            <w:pPr>
              <w:jc w:val="center"/>
              <w:rPr>
                <w:b/>
                <w:bCs/>
                <w:sz w:val="24"/>
                <w:szCs w:val="24"/>
              </w:rPr>
            </w:pPr>
            <w:r>
              <w:rPr>
                <w:b/>
                <w:bCs/>
                <w:sz w:val="24"/>
                <w:szCs w:val="24"/>
              </w:rPr>
              <w:t>Moody`s</w:t>
            </w:r>
          </w:p>
        </w:tc>
        <w:tc>
          <w:tcPr>
            <w:tcW w:w="1700" w:type="dxa"/>
            <w:tcBorders>
              <w:top w:val="single" w:sz="8" w:space="0" w:color="auto"/>
              <w:left w:val="nil"/>
              <w:bottom w:val="single" w:sz="4" w:space="0" w:color="auto"/>
              <w:right w:val="nil"/>
            </w:tcBorders>
            <w:vAlign w:val="center"/>
            <w:hideMark/>
          </w:tcPr>
          <w:p w14:paraId="0D353827" w14:textId="77777777" w:rsidR="000C1E0E" w:rsidRDefault="000C1E0E" w:rsidP="0098752B">
            <w:pPr>
              <w:jc w:val="center"/>
              <w:rPr>
                <w:b/>
                <w:bCs/>
                <w:sz w:val="24"/>
                <w:szCs w:val="24"/>
              </w:rPr>
            </w:pPr>
            <w:r>
              <w:rPr>
                <w:b/>
                <w:bCs/>
                <w:sz w:val="24"/>
                <w:szCs w:val="24"/>
              </w:rPr>
              <w:t>S&amp;P</w:t>
            </w:r>
          </w:p>
        </w:tc>
        <w:tc>
          <w:tcPr>
            <w:tcW w:w="1701" w:type="dxa"/>
            <w:tcBorders>
              <w:top w:val="single" w:sz="8" w:space="0" w:color="auto"/>
              <w:left w:val="single" w:sz="8" w:space="0" w:color="auto"/>
              <w:bottom w:val="single" w:sz="4" w:space="0" w:color="auto"/>
              <w:right w:val="single" w:sz="8" w:space="0" w:color="auto"/>
            </w:tcBorders>
            <w:noWrap/>
            <w:vAlign w:val="center"/>
            <w:hideMark/>
          </w:tcPr>
          <w:p w14:paraId="4DB7F39A" w14:textId="77777777" w:rsidR="000C1E0E" w:rsidRDefault="000C1E0E" w:rsidP="0098752B">
            <w:pPr>
              <w:jc w:val="center"/>
              <w:rPr>
                <w:b/>
                <w:bCs/>
                <w:sz w:val="24"/>
                <w:szCs w:val="24"/>
              </w:rPr>
            </w:pPr>
            <w:r>
              <w:rPr>
                <w:b/>
                <w:bCs/>
                <w:sz w:val="24"/>
                <w:szCs w:val="24"/>
              </w:rPr>
              <w:t>Fitch</w:t>
            </w:r>
          </w:p>
        </w:tc>
        <w:tc>
          <w:tcPr>
            <w:tcW w:w="1419" w:type="dxa"/>
            <w:vMerge w:val="restart"/>
            <w:tcBorders>
              <w:top w:val="single" w:sz="8" w:space="0" w:color="auto"/>
              <w:left w:val="single" w:sz="8" w:space="0" w:color="auto"/>
              <w:bottom w:val="single" w:sz="4" w:space="0" w:color="auto"/>
              <w:right w:val="single" w:sz="8" w:space="0" w:color="auto"/>
            </w:tcBorders>
            <w:noWrap/>
            <w:vAlign w:val="center"/>
            <w:hideMark/>
          </w:tcPr>
          <w:p w14:paraId="25094712" w14:textId="77777777" w:rsidR="000C1E0E" w:rsidRDefault="000C1E0E" w:rsidP="0098752B">
            <w:pPr>
              <w:jc w:val="center"/>
              <w:rPr>
                <w:b/>
                <w:bCs/>
                <w:sz w:val="24"/>
                <w:szCs w:val="24"/>
              </w:rPr>
            </w:pPr>
            <w:r>
              <w:rPr>
                <w:b/>
                <w:bCs/>
                <w:sz w:val="24"/>
                <w:szCs w:val="24"/>
              </w:rPr>
              <w:t>Рейтинговая группа</w:t>
            </w:r>
          </w:p>
        </w:tc>
      </w:tr>
      <w:tr w:rsidR="000C1E0E" w14:paraId="2F30D86A" w14:textId="77777777" w:rsidTr="0098752B">
        <w:trPr>
          <w:trHeight w:val="613"/>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1B5104" w14:textId="77777777" w:rsidR="000C1E0E" w:rsidRDefault="000C1E0E" w:rsidP="0098752B">
            <w:pPr>
              <w:spacing w:line="240" w:lineRule="auto"/>
              <w:jc w:val="left"/>
              <w:rPr>
                <w:b/>
                <w:bCs/>
                <w:sz w:val="24"/>
                <w:szCs w:val="24"/>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FFBD13" w14:textId="77777777" w:rsidR="000C1E0E" w:rsidRDefault="000C1E0E" w:rsidP="0098752B">
            <w:pPr>
              <w:spacing w:line="240" w:lineRule="auto"/>
              <w:jc w:val="left"/>
              <w:rPr>
                <w:b/>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14:paraId="38056BB4" w14:textId="77777777" w:rsidR="000C1E0E" w:rsidRDefault="000C1E0E" w:rsidP="0098752B">
            <w:pPr>
              <w:jc w:val="center"/>
              <w:rPr>
                <w:b/>
                <w:bCs/>
                <w:sz w:val="24"/>
                <w:szCs w:val="24"/>
              </w:rPr>
            </w:pPr>
            <w:r>
              <w:rPr>
                <w:b/>
                <w:bCs/>
                <w:sz w:val="24"/>
                <w:szCs w:val="24"/>
              </w:rPr>
              <w:t>Международная шкала</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019E26" w14:textId="77777777" w:rsidR="000C1E0E" w:rsidRDefault="000C1E0E" w:rsidP="0098752B">
            <w:pPr>
              <w:jc w:val="center"/>
              <w:rPr>
                <w:b/>
                <w:bCs/>
                <w:sz w:val="24"/>
                <w:szCs w:val="24"/>
              </w:rPr>
            </w:pPr>
            <w:r>
              <w:rPr>
                <w:b/>
                <w:bCs/>
                <w:sz w:val="24"/>
                <w:szCs w:val="24"/>
              </w:rPr>
              <w:t>Международная шкала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CF5C4" w14:textId="77777777" w:rsidR="000C1E0E" w:rsidRDefault="000C1E0E" w:rsidP="0098752B">
            <w:pPr>
              <w:jc w:val="center"/>
              <w:rPr>
                <w:b/>
                <w:bCs/>
                <w:sz w:val="24"/>
                <w:szCs w:val="24"/>
              </w:rPr>
            </w:pPr>
            <w:r>
              <w:rPr>
                <w:b/>
                <w:bCs/>
                <w:sz w:val="24"/>
                <w:szCs w:val="24"/>
              </w:rPr>
              <w:t>Международная шкала</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20D3180" w14:textId="77777777" w:rsidR="000C1E0E" w:rsidRDefault="000C1E0E" w:rsidP="0098752B">
            <w:pPr>
              <w:spacing w:line="240" w:lineRule="auto"/>
              <w:jc w:val="left"/>
              <w:rPr>
                <w:b/>
                <w:bCs/>
                <w:sz w:val="24"/>
                <w:szCs w:val="24"/>
              </w:rPr>
            </w:pPr>
          </w:p>
        </w:tc>
      </w:tr>
      <w:tr w:rsidR="000C1E0E" w14:paraId="6E16889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FEB16F9"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78DD3EB2" w14:textId="77777777" w:rsidR="000C1E0E" w:rsidRDefault="000C1E0E" w:rsidP="0098752B">
            <w:pPr>
              <w:jc w:val="center"/>
              <w:rPr>
                <w:sz w:val="24"/>
                <w:szCs w:val="24"/>
              </w:rPr>
            </w:pPr>
            <w:r>
              <w:rPr>
                <w:sz w:val="24"/>
                <w:szCs w:val="24"/>
              </w:rPr>
              <w:t> </w:t>
            </w:r>
          </w:p>
        </w:tc>
        <w:tc>
          <w:tcPr>
            <w:tcW w:w="1691" w:type="dxa"/>
            <w:tcBorders>
              <w:top w:val="single" w:sz="4" w:space="0" w:color="auto"/>
              <w:left w:val="nil"/>
              <w:bottom w:val="single" w:sz="8" w:space="0" w:color="auto"/>
              <w:right w:val="single" w:sz="8" w:space="0" w:color="auto"/>
            </w:tcBorders>
            <w:noWrap/>
            <w:vAlign w:val="center"/>
            <w:hideMark/>
          </w:tcPr>
          <w:p w14:paraId="5ABB369D" w14:textId="77777777" w:rsidR="000C1E0E" w:rsidRDefault="000C1E0E" w:rsidP="0098752B">
            <w:pPr>
              <w:jc w:val="center"/>
              <w:rPr>
                <w:sz w:val="24"/>
                <w:szCs w:val="24"/>
              </w:rPr>
            </w:pPr>
            <w:r>
              <w:rPr>
                <w:sz w:val="24"/>
                <w:szCs w:val="24"/>
              </w:rPr>
              <w:t>Ваа1</w:t>
            </w:r>
          </w:p>
        </w:tc>
        <w:tc>
          <w:tcPr>
            <w:tcW w:w="1700" w:type="dxa"/>
            <w:tcBorders>
              <w:top w:val="single" w:sz="4" w:space="0" w:color="auto"/>
              <w:left w:val="nil"/>
              <w:bottom w:val="single" w:sz="8" w:space="0" w:color="auto"/>
              <w:right w:val="single" w:sz="8" w:space="0" w:color="auto"/>
            </w:tcBorders>
            <w:vAlign w:val="center"/>
            <w:hideMark/>
          </w:tcPr>
          <w:p w14:paraId="5B2AF9ED" w14:textId="77777777" w:rsidR="000C1E0E" w:rsidRDefault="000C1E0E" w:rsidP="0098752B">
            <w:pPr>
              <w:jc w:val="center"/>
              <w:rPr>
                <w:sz w:val="24"/>
                <w:szCs w:val="24"/>
              </w:rPr>
            </w:pPr>
            <w:r>
              <w:rPr>
                <w:sz w:val="24"/>
                <w:szCs w:val="24"/>
              </w:rPr>
              <w:t>ВВВ+</w:t>
            </w:r>
          </w:p>
        </w:tc>
        <w:tc>
          <w:tcPr>
            <w:tcW w:w="1701" w:type="dxa"/>
            <w:tcBorders>
              <w:top w:val="single" w:sz="4" w:space="0" w:color="auto"/>
              <w:left w:val="nil"/>
              <w:bottom w:val="single" w:sz="8" w:space="0" w:color="auto"/>
              <w:right w:val="single" w:sz="4" w:space="0" w:color="auto"/>
            </w:tcBorders>
            <w:noWrap/>
            <w:vAlign w:val="center"/>
            <w:hideMark/>
          </w:tcPr>
          <w:p w14:paraId="1AC2F196" w14:textId="77777777" w:rsidR="000C1E0E" w:rsidRDefault="000C1E0E" w:rsidP="0098752B">
            <w:pPr>
              <w:jc w:val="center"/>
              <w:rPr>
                <w:sz w:val="24"/>
                <w:szCs w:val="24"/>
              </w:rPr>
            </w:pPr>
            <w:r>
              <w:rPr>
                <w:sz w:val="24"/>
                <w:szCs w:val="24"/>
              </w:rPr>
              <w:t>ВВВ+</w:t>
            </w:r>
          </w:p>
        </w:tc>
        <w:tc>
          <w:tcPr>
            <w:tcW w:w="1419" w:type="dxa"/>
            <w:vMerge w:val="restart"/>
            <w:tcBorders>
              <w:top w:val="single" w:sz="4" w:space="0" w:color="auto"/>
              <w:left w:val="single" w:sz="4" w:space="0" w:color="auto"/>
              <w:bottom w:val="single" w:sz="4" w:space="0" w:color="auto"/>
              <w:right w:val="single" w:sz="4" w:space="0" w:color="auto"/>
            </w:tcBorders>
            <w:noWrap/>
            <w:vAlign w:val="center"/>
            <w:hideMark/>
          </w:tcPr>
          <w:p w14:paraId="43BABDF7" w14:textId="77777777" w:rsidR="000C1E0E" w:rsidRDefault="000C1E0E" w:rsidP="0098752B">
            <w:pPr>
              <w:jc w:val="center"/>
              <w:rPr>
                <w:b/>
                <w:bCs/>
                <w:sz w:val="24"/>
                <w:szCs w:val="24"/>
              </w:rPr>
            </w:pPr>
            <w:r>
              <w:rPr>
                <w:b/>
                <w:bCs/>
                <w:sz w:val="24"/>
                <w:szCs w:val="24"/>
              </w:rPr>
              <w:t>Рейтинговая группа I</w:t>
            </w:r>
          </w:p>
        </w:tc>
      </w:tr>
      <w:tr w:rsidR="000C1E0E" w14:paraId="3A017C87"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7182FD37" w14:textId="77777777" w:rsidR="000C1E0E" w:rsidRDefault="000C1E0E" w:rsidP="0098752B">
            <w:pPr>
              <w:jc w:val="center"/>
              <w:rPr>
                <w:sz w:val="24"/>
                <w:szCs w:val="24"/>
              </w:rPr>
            </w:pPr>
            <w:r>
              <w:rPr>
                <w:sz w:val="24"/>
                <w:szCs w:val="24"/>
              </w:rPr>
              <w:t> </w:t>
            </w:r>
          </w:p>
        </w:tc>
        <w:tc>
          <w:tcPr>
            <w:tcW w:w="1287" w:type="dxa"/>
            <w:tcBorders>
              <w:top w:val="nil"/>
              <w:left w:val="nil"/>
              <w:bottom w:val="single" w:sz="8" w:space="0" w:color="auto"/>
              <w:right w:val="single" w:sz="8" w:space="0" w:color="auto"/>
            </w:tcBorders>
            <w:vAlign w:val="center"/>
            <w:hideMark/>
          </w:tcPr>
          <w:p w14:paraId="49392AA1" w14:textId="77777777" w:rsidR="000C1E0E" w:rsidRDefault="000C1E0E" w:rsidP="0098752B">
            <w:pPr>
              <w:jc w:val="center"/>
              <w:rPr>
                <w:sz w:val="24"/>
                <w:szCs w:val="24"/>
              </w:rPr>
            </w:pPr>
            <w:r>
              <w:rPr>
                <w:sz w:val="24"/>
                <w:szCs w:val="24"/>
              </w:rPr>
              <w:t> </w:t>
            </w:r>
          </w:p>
        </w:tc>
        <w:tc>
          <w:tcPr>
            <w:tcW w:w="1691" w:type="dxa"/>
            <w:tcBorders>
              <w:top w:val="nil"/>
              <w:left w:val="nil"/>
              <w:bottom w:val="single" w:sz="8" w:space="0" w:color="auto"/>
              <w:right w:val="single" w:sz="8" w:space="0" w:color="auto"/>
            </w:tcBorders>
            <w:noWrap/>
            <w:vAlign w:val="center"/>
            <w:hideMark/>
          </w:tcPr>
          <w:p w14:paraId="312541E0" w14:textId="77777777" w:rsidR="000C1E0E" w:rsidRDefault="000C1E0E" w:rsidP="0098752B">
            <w:pPr>
              <w:jc w:val="center"/>
              <w:rPr>
                <w:sz w:val="24"/>
                <w:szCs w:val="24"/>
              </w:rPr>
            </w:pPr>
            <w:r>
              <w:rPr>
                <w:sz w:val="24"/>
                <w:szCs w:val="24"/>
              </w:rPr>
              <w:t>Ваа2</w:t>
            </w:r>
          </w:p>
        </w:tc>
        <w:tc>
          <w:tcPr>
            <w:tcW w:w="1700" w:type="dxa"/>
            <w:tcBorders>
              <w:top w:val="nil"/>
              <w:left w:val="nil"/>
              <w:bottom w:val="single" w:sz="8" w:space="0" w:color="auto"/>
              <w:right w:val="single" w:sz="8" w:space="0" w:color="auto"/>
            </w:tcBorders>
            <w:vAlign w:val="center"/>
            <w:hideMark/>
          </w:tcPr>
          <w:p w14:paraId="7D5CEA9D"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70A18ABC"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3853" w14:textId="77777777" w:rsidR="000C1E0E" w:rsidRDefault="000C1E0E" w:rsidP="0098752B">
            <w:pPr>
              <w:spacing w:line="240" w:lineRule="auto"/>
              <w:jc w:val="left"/>
              <w:rPr>
                <w:b/>
                <w:bCs/>
                <w:sz w:val="24"/>
                <w:szCs w:val="24"/>
              </w:rPr>
            </w:pPr>
          </w:p>
        </w:tc>
      </w:tr>
      <w:tr w:rsidR="000C1E0E" w14:paraId="7C2449CC"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6131F9C" w14:textId="77777777" w:rsidR="000C1E0E" w:rsidRDefault="000C1E0E" w:rsidP="0098752B">
            <w:pPr>
              <w:jc w:val="center"/>
              <w:rPr>
                <w:sz w:val="24"/>
                <w:szCs w:val="24"/>
              </w:rPr>
            </w:pPr>
            <w:r>
              <w:rPr>
                <w:sz w:val="24"/>
                <w:szCs w:val="24"/>
              </w:rPr>
              <w:t>AAA(RU)</w:t>
            </w:r>
          </w:p>
        </w:tc>
        <w:tc>
          <w:tcPr>
            <w:tcW w:w="1287" w:type="dxa"/>
            <w:tcBorders>
              <w:top w:val="nil"/>
              <w:left w:val="nil"/>
              <w:bottom w:val="single" w:sz="8" w:space="0" w:color="auto"/>
              <w:right w:val="single" w:sz="8" w:space="0" w:color="auto"/>
            </w:tcBorders>
            <w:vAlign w:val="center"/>
            <w:hideMark/>
          </w:tcPr>
          <w:p w14:paraId="06B0805D" w14:textId="77777777" w:rsidR="000C1E0E" w:rsidRDefault="000C1E0E" w:rsidP="0098752B">
            <w:pPr>
              <w:jc w:val="center"/>
              <w:rPr>
                <w:sz w:val="24"/>
                <w:szCs w:val="24"/>
              </w:rPr>
            </w:pPr>
            <w:r>
              <w:rPr>
                <w:sz w:val="24"/>
                <w:szCs w:val="24"/>
              </w:rPr>
              <w:t>ruAAA</w:t>
            </w:r>
          </w:p>
        </w:tc>
        <w:tc>
          <w:tcPr>
            <w:tcW w:w="1691" w:type="dxa"/>
            <w:tcBorders>
              <w:top w:val="nil"/>
              <w:left w:val="nil"/>
              <w:bottom w:val="single" w:sz="8" w:space="0" w:color="auto"/>
              <w:right w:val="single" w:sz="8" w:space="0" w:color="auto"/>
            </w:tcBorders>
            <w:noWrap/>
            <w:vAlign w:val="center"/>
            <w:hideMark/>
          </w:tcPr>
          <w:p w14:paraId="3C391759" w14:textId="77777777" w:rsidR="000C1E0E" w:rsidRDefault="000C1E0E" w:rsidP="0098752B">
            <w:pPr>
              <w:jc w:val="center"/>
              <w:rPr>
                <w:sz w:val="24"/>
                <w:szCs w:val="24"/>
              </w:rPr>
            </w:pPr>
            <w:r>
              <w:rPr>
                <w:sz w:val="24"/>
                <w:szCs w:val="24"/>
              </w:rPr>
              <w:t>Ваа3</w:t>
            </w:r>
          </w:p>
        </w:tc>
        <w:tc>
          <w:tcPr>
            <w:tcW w:w="1700" w:type="dxa"/>
            <w:tcBorders>
              <w:top w:val="nil"/>
              <w:left w:val="nil"/>
              <w:bottom w:val="single" w:sz="8" w:space="0" w:color="auto"/>
              <w:right w:val="single" w:sz="8" w:space="0" w:color="auto"/>
            </w:tcBorders>
            <w:vAlign w:val="center"/>
            <w:hideMark/>
          </w:tcPr>
          <w:p w14:paraId="75418792" w14:textId="77777777" w:rsidR="000C1E0E" w:rsidRDefault="000C1E0E" w:rsidP="0098752B">
            <w:pPr>
              <w:jc w:val="center"/>
              <w:rPr>
                <w:sz w:val="24"/>
                <w:szCs w:val="24"/>
              </w:rPr>
            </w:pPr>
            <w:r>
              <w:rPr>
                <w:sz w:val="24"/>
                <w:szCs w:val="24"/>
              </w:rPr>
              <w:t>ВВВ-</w:t>
            </w:r>
          </w:p>
        </w:tc>
        <w:tc>
          <w:tcPr>
            <w:tcW w:w="1701" w:type="dxa"/>
            <w:tcBorders>
              <w:top w:val="nil"/>
              <w:left w:val="nil"/>
              <w:bottom w:val="single" w:sz="8" w:space="0" w:color="auto"/>
              <w:right w:val="single" w:sz="4" w:space="0" w:color="auto"/>
            </w:tcBorders>
            <w:noWrap/>
            <w:vAlign w:val="center"/>
            <w:hideMark/>
          </w:tcPr>
          <w:p w14:paraId="6DFAEEDD" w14:textId="77777777" w:rsidR="000C1E0E" w:rsidRDefault="000C1E0E" w:rsidP="0098752B">
            <w:pPr>
              <w:jc w:val="center"/>
              <w:rPr>
                <w:sz w:val="24"/>
                <w:szCs w:val="24"/>
              </w:rPr>
            </w:pPr>
            <w:r>
              <w:rPr>
                <w:sz w:val="24"/>
                <w:szCs w:val="24"/>
              </w:rPr>
              <w:t>ВВВ-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A73AB" w14:textId="77777777" w:rsidR="000C1E0E" w:rsidRDefault="000C1E0E" w:rsidP="0098752B">
            <w:pPr>
              <w:spacing w:line="240" w:lineRule="auto"/>
              <w:jc w:val="left"/>
              <w:rPr>
                <w:b/>
                <w:bCs/>
                <w:sz w:val="24"/>
                <w:szCs w:val="24"/>
              </w:rPr>
            </w:pPr>
          </w:p>
        </w:tc>
      </w:tr>
      <w:tr w:rsidR="000C1E0E" w14:paraId="332F20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17301FC8" w14:textId="77777777" w:rsidR="000C1E0E" w:rsidRDefault="000C1E0E" w:rsidP="0098752B">
            <w:pPr>
              <w:jc w:val="center"/>
              <w:rPr>
                <w:sz w:val="24"/>
                <w:szCs w:val="24"/>
                <w:lang w:val="en-US"/>
              </w:rPr>
            </w:pPr>
            <w:r>
              <w:rPr>
                <w:sz w:val="24"/>
                <w:szCs w:val="24"/>
                <w:lang w:val="en-US"/>
              </w:rPr>
              <w:t>AA+(RU), AA(RU), AA-(RU)</w:t>
            </w:r>
          </w:p>
        </w:tc>
        <w:tc>
          <w:tcPr>
            <w:tcW w:w="1287" w:type="dxa"/>
            <w:tcBorders>
              <w:top w:val="nil"/>
              <w:left w:val="nil"/>
              <w:bottom w:val="single" w:sz="8" w:space="0" w:color="auto"/>
              <w:right w:val="single" w:sz="8" w:space="0" w:color="auto"/>
            </w:tcBorders>
            <w:vAlign w:val="center"/>
            <w:hideMark/>
          </w:tcPr>
          <w:p w14:paraId="2C3FFB1F" w14:textId="77777777" w:rsidR="000C1E0E" w:rsidRDefault="000C1E0E" w:rsidP="0098752B">
            <w:pPr>
              <w:jc w:val="center"/>
              <w:rPr>
                <w:sz w:val="24"/>
                <w:szCs w:val="24"/>
              </w:rPr>
            </w:pPr>
            <w:r>
              <w:rPr>
                <w:sz w:val="24"/>
                <w:szCs w:val="24"/>
              </w:rPr>
              <w:t>ruAA+, ruAA</w:t>
            </w:r>
          </w:p>
        </w:tc>
        <w:tc>
          <w:tcPr>
            <w:tcW w:w="1691" w:type="dxa"/>
            <w:tcBorders>
              <w:top w:val="nil"/>
              <w:left w:val="nil"/>
              <w:bottom w:val="single" w:sz="8" w:space="0" w:color="auto"/>
              <w:right w:val="single" w:sz="8" w:space="0" w:color="auto"/>
            </w:tcBorders>
            <w:noWrap/>
            <w:vAlign w:val="center"/>
            <w:hideMark/>
          </w:tcPr>
          <w:p w14:paraId="2D91A855" w14:textId="77777777" w:rsidR="000C1E0E" w:rsidRDefault="000C1E0E" w:rsidP="0098752B">
            <w:pPr>
              <w:jc w:val="center"/>
              <w:rPr>
                <w:sz w:val="24"/>
                <w:szCs w:val="24"/>
              </w:rPr>
            </w:pPr>
            <w:r>
              <w:rPr>
                <w:sz w:val="24"/>
                <w:szCs w:val="24"/>
              </w:rPr>
              <w:t>Ва1</w:t>
            </w:r>
          </w:p>
        </w:tc>
        <w:tc>
          <w:tcPr>
            <w:tcW w:w="1700" w:type="dxa"/>
            <w:tcBorders>
              <w:top w:val="nil"/>
              <w:left w:val="nil"/>
              <w:bottom w:val="single" w:sz="8" w:space="0" w:color="auto"/>
              <w:right w:val="single" w:sz="8" w:space="0" w:color="auto"/>
            </w:tcBorders>
            <w:vAlign w:val="center"/>
            <w:hideMark/>
          </w:tcPr>
          <w:p w14:paraId="47F39713"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66F797B4" w14:textId="77777777" w:rsidR="000C1E0E" w:rsidRDefault="000C1E0E" w:rsidP="0098752B">
            <w:pPr>
              <w:jc w:val="center"/>
              <w:rPr>
                <w:sz w:val="24"/>
                <w:szCs w:val="24"/>
              </w:rPr>
            </w:pPr>
            <w:r>
              <w:rPr>
                <w:sz w:val="24"/>
                <w:szCs w:val="24"/>
              </w:rPr>
              <w:t>ВВ+</w:t>
            </w:r>
          </w:p>
        </w:tc>
        <w:tc>
          <w:tcPr>
            <w:tcW w:w="1419" w:type="dxa"/>
            <w:vMerge w:val="restart"/>
            <w:tcBorders>
              <w:top w:val="single" w:sz="4" w:space="0" w:color="auto"/>
              <w:left w:val="single" w:sz="8" w:space="0" w:color="auto"/>
              <w:bottom w:val="single" w:sz="8" w:space="0" w:color="000000"/>
              <w:right w:val="single" w:sz="8" w:space="0" w:color="auto"/>
            </w:tcBorders>
            <w:vAlign w:val="center"/>
            <w:hideMark/>
          </w:tcPr>
          <w:p w14:paraId="4383D27F" w14:textId="77777777" w:rsidR="000C1E0E" w:rsidRDefault="000C1E0E" w:rsidP="0098752B">
            <w:pPr>
              <w:jc w:val="center"/>
              <w:rPr>
                <w:b/>
                <w:bCs/>
                <w:sz w:val="24"/>
                <w:szCs w:val="24"/>
              </w:rPr>
            </w:pPr>
            <w:r>
              <w:rPr>
                <w:b/>
                <w:bCs/>
                <w:sz w:val="24"/>
                <w:szCs w:val="24"/>
              </w:rPr>
              <w:t>Рейтинговая группа II</w:t>
            </w:r>
          </w:p>
        </w:tc>
      </w:tr>
      <w:tr w:rsidR="000C1E0E" w14:paraId="460295A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31FF1B48" w14:textId="77777777" w:rsidR="000C1E0E" w:rsidRDefault="000C1E0E" w:rsidP="0098752B">
            <w:pPr>
              <w:jc w:val="center"/>
              <w:rPr>
                <w:sz w:val="24"/>
                <w:szCs w:val="24"/>
              </w:rPr>
            </w:pPr>
            <w:r>
              <w:rPr>
                <w:sz w:val="24"/>
                <w:szCs w:val="24"/>
              </w:rPr>
              <w:t>A+(RU), A(RU)</w:t>
            </w:r>
          </w:p>
        </w:tc>
        <w:tc>
          <w:tcPr>
            <w:tcW w:w="1287" w:type="dxa"/>
            <w:tcBorders>
              <w:top w:val="nil"/>
              <w:left w:val="nil"/>
              <w:bottom w:val="single" w:sz="8" w:space="0" w:color="auto"/>
              <w:right w:val="single" w:sz="8" w:space="0" w:color="auto"/>
            </w:tcBorders>
            <w:vAlign w:val="center"/>
            <w:hideMark/>
          </w:tcPr>
          <w:p w14:paraId="22C65CE5" w14:textId="77777777" w:rsidR="000C1E0E" w:rsidRDefault="000C1E0E" w:rsidP="0098752B">
            <w:pPr>
              <w:jc w:val="center"/>
              <w:rPr>
                <w:sz w:val="24"/>
                <w:szCs w:val="24"/>
              </w:rPr>
            </w:pPr>
            <w:r>
              <w:rPr>
                <w:sz w:val="24"/>
                <w:szCs w:val="24"/>
              </w:rPr>
              <w:t>ruAA-, ruA+</w:t>
            </w:r>
          </w:p>
        </w:tc>
        <w:tc>
          <w:tcPr>
            <w:tcW w:w="1691" w:type="dxa"/>
            <w:tcBorders>
              <w:top w:val="nil"/>
              <w:left w:val="nil"/>
              <w:bottom w:val="single" w:sz="8" w:space="0" w:color="auto"/>
              <w:right w:val="single" w:sz="8" w:space="0" w:color="auto"/>
            </w:tcBorders>
            <w:noWrap/>
            <w:vAlign w:val="center"/>
            <w:hideMark/>
          </w:tcPr>
          <w:p w14:paraId="2EE67876" w14:textId="77777777" w:rsidR="000C1E0E" w:rsidRDefault="000C1E0E" w:rsidP="0098752B">
            <w:pPr>
              <w:jc w:val="center"/>
              <w:rPr>
                <w:sz w:val="24"/>
                <w:szCs w:val="24"/>
              </w:rPr>
            </w:pPr>
            <w:r>
              <w:rPr>
                <w:sz w:val="24"/>
                <w:szCs w:val="24"/>
              </w:rPr>
              <w:t>Ва2</w:t>
            </w:r>
          </w:p>
        </w:tc>
        <w:tc>
          <w:tcPr>
            <w:tcW w:w="1700" w:type="dxa"/>
            <w:tcBorders>
              <w:top w:val="nil"/>
              <w:left w:val="nil"/>
              <w:bottom w:val="single" w:sz="8" w:space="0" w:color="auto"/>
              <w:right w:val="single" w:sz="8" w:space="0" w:color="auto"/>
            </w:tcBorders>
            <w:vAlign w:val="center"/>
            <w:hideMark/>
          </w:tcPr>
          <w:p w14:paraId="5AA8145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noWrap/>
            <w:vAlign w:val="center"/>
            <w:hideMark/>
          </w:tcPr>
          <w:p w14:paraId="7D2146C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00A49C08" w14:textId="77777777" w:rsidR="000C1E0E" w:rsidRDefault="000C1E0E" w:rsidP="0098752B">
            <w:pPr>
              <w:spacing w:line="240" w:lineRule="auto"/>
              <w:jc w:val="left"/>
              <w:rPr>
                <w:b/>
                <w:bCs/>
                <w:sz w:val="24"/>
                <w:szCs w:val="24"/>
              </w:rPr>
            </w:pPr>
          </w:p>
        </w:tc>
      </w:tr>
      <w:tr w:rsidR="000C1E0E" w14:paraId="722222BE"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6C350595" w14:textId="77777777" w:rsidR="000C1E0E" w:rsidRDefault="000C1E0E" w:rsidP="0098752B">
            <w:pPr>
              <w:jc w:val="center"/>
              <w:rPr>
                <w:sz w:val="24"/>
                <w:szCs w:val="24"/>
              </w:rPr>
            </w:pPr>
            <w:r>
              <w:rPr>
                <w:sz w:val="24"/>
                <w:szCs w:val="24"/>
              </w:rPr>
              <w:t>A-(RU), BBB+(RU)</w:t>
            </w:r>
          </w:p>
        </w:tc>
        <w:tc>
          <w:tcPr>
            <w:tcW w:w="1287" w:type="dxa"/>
            <w:tcBorders>
              <w:top w:val="nil"/>
              <w:left w:val="nil"/>
              <w:bottom w:val="single" w:sz="8" w:space="0" w:color="auto"/>
              <w:right w:val="single" w:sz="8" w:space="0" w:color="auto"/>
            </w:tcBorders>
            <w:vAlign w:val="center"/>
            <w:hideMark/>
          </w:tcPr>
          <w:p w14:paraId="49241479" w14:textId="77777777" w:rsidR="000C1E0E" w:rsidRDefault="000C1E0E" w:rsidP="0098752B">
            <w:pPr>
              <w:jc w:val="center"/>
              <w:rPr>
                <w:sz w:val="24"/>
                <w:szCs w:val="24"/>
              </w:rPr>
            </w:pPr>
            <w:r>
              <w:rPr>
                <w:sz w:val="24"/>
                <w:szCs w:val="24"/>
              </w:rPr>
              <w:t>ruA, ruA-, ruBBB+</w:t>
            </w:r>
          </w:p>
        </w:tc>
        <w:tc>
          <w:tcPr>
            <w:tcW w:w="1691" w:type="dxa"/>
            <w:tcBorders>
              <w:top w:val="nil"/>
              <w:left w:val="nil"/>
              <w:bottom w:val="single" w:sz="8" w:space="0" w:color="auto"/>
              <w:right w:val="single" w:sz="8" w:space="0" w:color="auto"/>
            </w:tcBorders>
            <w:vAlign w:val="center"/>
            <w:hideMark/>
          </w:tcPr>
          <w:p w14:paraId="08323CA7" w14:textId="77777777" w:rsidR="000C1E0E" w:rsidRDefault="000C1E0E" w:rsidP="0098752B">
            <w:pPr>
              <w:jc w:val="center"/>
              <w:rPr>
                <w:sz w:val="24"/>
                <w:szCs w:val="24"/>
              </w:rPr>
            </w:pPr>
            <w:r>
              <w:rPr>
                <w:sz w:val="24"/>
                <w:szCs w:val="24"/>
              </w:rPr>
              <w:t>Ва3</w:t>
            </w:r>
          </w:p>
        </w:tc>
        <w:tc>
          <w:tcPr>
            <w:tcW w:w="1700" w:type="dxa"/>
            <w:tcBorders>
              <w:top w:val="nil"/>
              <w:left w:val="nil"/>
              <w:bottom w:val="single" w:sz="8" w:space="0" w:color="auto"/>
              <w:right w:val="single" w:sz="8" w:space="0" w:color="auto"/>
            </w:tcBorders>
            <w:vAlign w:val="center"/>
            <w:hideMark/>
          </w:tcPr>
          <w:p w14:paraId="0A4D8C37" w14:textId="77777777" w:rsidR="000C1E0E" w:rsidRDefault="000C1E0E" w:rsidP="0098752B">
            <w:pPr>
              <w:jc w:val="center"/>
              <w:rPr>
                <w:sz w:val="24"/>
                <w:szCs w:val="24"/>
              </w:rPr>
            </w:pPr>
            <w:r>
              <w:rPr>
                <w:sz w:val="24"/>
                <w:szCs w:val="24"/>
              </w:rPr>
              <w:t>ВВ-</w:t>
            </w:r>
          </w:p>
        </w:tc>
        <w:tc>
          <w:tcPr>
            <w:tcW w:w="1701" w:type="dxa"/>
            <w:tcBorders>
              <w:top w:val="nil"/>
              <w:left w:val="nil"/>
              <w:bottom w:val="single" w:sz="8" w:space="0" w:color="auto"/>
              <w:right w:val="single" w:sz="8" w:space="0" w:color="auto"/>
            </w:tcBorders>
            <w:vAlign w:val="center"/>
            <w:hideMark/>
          </w:tcPr>
          <w:p w14:paraId="5C08E0A3" w14:textId="77777777" w:rsidR="000C1E0E" w:rsidRDefault="000C1E0E" w:rsidP="0098752B">
            <w:pPr>
              <w:jc w:val="center"/>
              <w:rPr>
                <w:sz w:val="24"/>
                <w:szCs w:val="24"/>
              </w:rPr>
            </w:pPr>
            <w:r>
              <w:rPr>
                <w:sz w:val="24"/>
                <w:szCs w:val="24"/>
              </w:rPr>
              <w:t>ВВ-</w:t>
            </w:r>
          </w:p>
        </w:tc>
        <w:tc>
          <w:tcPr>
            <w:tcW w:w="0" w:type="auto"/>
            <w:vMerge/>
            <w:tcBorders>
              <w:top w:val="single" w:sz="4" w:space="0" w:color="auto"/>
              <w:left w:val="single" w:sz="8" w:space="0" w:color="auto"/>
              <w:bottom w:val="single" w:sz="8" w:space="0" w:color="000000"/>
              <w:right w:val="single" w:sz="8" w:space="0" w:color="auto"/>
            </w:tcBorders>
            <w:vAlign w:val="center"/>
            <w:hideMark/>
          </w:tcPr>
          <w:p w14:paraId="5B9EB211" w14:textId="77777777" w:rsidR="000C1E0E" w:rsidRDefault="000C1E0E" w:rsidP="0098752B">
            <w:pPr>
              <w:spacing w:line="240" w:lineRule="auto"/>
              <w:jc w:val="left"/>
              <w:rPr>
                <w:b/>
                <w:bCs/>
                <w:sz w:val="24"/>
                <w:szCs w:val="24"/>
              </w:rPr>
            </w:pPr>
          </w:p>
        </w:tc>
      </w:tr>
      <w:tr w:rsidR="000C1E0E" w14:paraId="2CFB988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229BDACC" w14:textId="77777777" w:rsidR="000C1E0E" w:rsidRDefault="000C1E0E" w:rsidP="0098752B">
            <w:pPr>
              <w:jc w:val="center"/>
              <w:rPr>
                <w:sz w:val="24"/>
                <w:szCs w:val="24"/>
              </w:rPr>
            </w:pPr>
            <w:r>
              <w:rPr>
                <w:sz w:val="24"/>
                <w:szCs w:val="24"/>
              </w:rPr>
              <w:t>BBB(RU), BBB-(RU)</w:t>
            </w:r>
          </w:p>
        </w:tc>
        <w:tc>
          <w:tcPr>
            <w:tcW w:w="1287" w:type="dxa"/>
            <w:tcBorders>
              <w:top w:val="nil"/>
              <w:left w:val="nil"/>
              <w:bottom w:val="single" w:sz="8" w:space="0" w:color="auto"/>
              <w:right w:val="single" w:sz="8" w:space="0" w:color="auto"/>
            </w:tcBorders>
            <w:vAlign w:val="center"/>
            <w:hideMark/>
          </w:tcPr>
          <w:p w14:paraId="50257CAE" w14:textId="77777777" w:rsidR="000C1E0E" w:rsidRDefault="000C1E0E" w:rsidP="0098752B">
            <w:pPr>
              <w:jc w:val="center"/>
              <w:rPr>
                <w:sz w:val="24"/>
                <w:szCs w:val="24"/>
              </w:rPr>
            </w:pPr>
            <w:r>
              <w:rPr>
                <w:sz w:val="24"/>
                <w:szCs w:val="24"/>
              </w:rPr>
              <w:t>ruBBB</w:t>
            </w:r>
          </w:p>
        </w:tc>
        <w:tc>
          <w:tcPr>
            <w:tcW w:w="1691" w:type="dxa"/>
            <w:tcBorders>
              <w:top w:val="nil"/>
              <w:left w:val="nil"/>
              <w:bottom w:val="single" w:sz="8" w:space="0" w:color="auto"/>
              <w:right w:val="single" w:sz="8" w:space="0" w:color="auto"/>
            </w:tcBorders>
            <w:vAlign w:val="center"/>
            <w:hideMark/>
          </w:tcPr>
          <w:p w14:paraId="492CFE5F" w14:textId="77777777" w:rsidR="000C1E0E" w:rsidRDefault="000C1E0E" w:rsidP="0098752B">
            <w:pPr>
              <w:jc w:val="center"/>
              <w:rPr>
                <w:sz w:val="24"/>
                <w:szCs w:val="24"/>
              </w:rPr>
            </w:pPr>
            <w:r>
              <w:rPr>
                <w:sz w:val="24"/>
                <w:szCs w:val="24"/>
              </w:rPr>
              <w:t>В1</w:t>
            </w:r>
          </w:p>
        </w:tc>
        <w:tc>
          <w:tcPr>
            <w:tcW w:w="1700" w:type="dxa"/>
            <w:tcBorders>
              <w:top w:val="nil"/>
              <w:left w:val="nil"/>
              <w:bottom w:val="single" w:sz="8" w:space="0" w:color="auto"/>
              <w:right w:val="single" w:sz="8" w:space="0" w:color="auto"/>
            </w:tcBorders>
            <w:vAlign w:val="center"/>
            <w:hideMark/>
          </w:tcPr>
          <w:p w14:paraId="5E275036"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253D0F52" w14:textId="77777777" w:rsidR="000C1E0E" w:rsidRDefault="000C1E0E" w:rsidP="0098752B">
            <w:pPr>
              <w:jc w:val="center"/>
              <w:rPr>
                <w:sz w:val="24"/>
                <w:szCs w:val="24"/>
              </w:rPr>
            </w:pPr>
            <w:r>
              <w:rPr>
                <w:sz w:val="24"/>
                <w:szCs w:val="24"/>
              </w:rPr>
              <w:t>В+</w:t>
            </w:r>
          </w:p>
        </w:tc>
        <w:tc>
          <w:tcPr>
            <w:tcW w:w="1419" w:type="dxa"/>
            <w:vMerge w:val="restart"/>
            <w:tcBorders>
              <w:top w:val="nil"/>
              <w:left w:val="single" w:sz="8" w:space="0" w:color="auto"/>
              <w:bottom w:val="single" w:sz="8" w:space="0" w:color="000000"/>
              <w:right w:val="single" w:sz="8" w:space="0" w:color="auto"/>
            </w:tcBorders>
            <w:vAlign w:val="center"/>
            <w:hideMark/>
          </w:tcPr>
          <w:p w14:paraId="32817F40" w14:textId="77777777" w:rsidR="000C1E0E" w:rsidRDefault="000C1E0E" w:rsidP="0098752B">
            <w:pPr>
              <w:jc w:val="center"/>
              <w:rPr>
                <w:b/>
                <w:bCs/>
                <w:sz w:val="24"/>
                <w:szCs w:val="24"/>
                <w:lang w:val="en-US"/>
              </w:rPr>
            </w:pPr>
            <w:r>
              <w:rPr>
                <w:b/>
                <w:bCs/>
                <w:sz w:val="24"/>
                <w:szCs w:val="24"/>
              </w:rPr>
              <w:t>Рейтинговая группа II</w:t>
            </w:r>
            <w:r>
              <w:rPr>
                <w:b/>
                <w:bCs/>
                <w:sz w:val="24"/>
                <w:szCs w:val="24"/>
                <w:lang w:val="en-US"/>
              </w:rPr>
              <w:t>I</w:t>
            </w:r>
          </w:p>
        </w:tc>
      </w:tr>
      <w:tr w:rsidR="000C1E0E" w14:paraId="346346C2"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4B16A06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3E14357B" w14:textId="77777777" w:rsidR="000C1E0E" w:rsidRDefault="000C1E0E" w:rsidP="0098752B">
            <w:pPr>
              <w:jc w:val="center"/>
              <w:rPr>
                <w:sz w:val="24"/>
                <w:szCs w:val="24"/>
              </w:rPr>
            </w:pPr>
            <w:r>
              <w:rPr>
                <w:sz w:val="24"/>
                <w:szCs w:val="24"/>
              </w:rPr>
              <w:t>ruBBB-, ruBB+</w:t>
            </w:r>
          </w:p>
        </w:tc>
        <w:tc>
          <w:tcPr>
            <w:tcW w:w="1691" w:type="dxa"/>
            <w:tcBorders>
              <w:top w:val="nil"/>
              <w:left w:val="nil"/>
              <w:bottom w:val="single" w:sz="8" w:space="0" w:color="auto"/>
              <w:right w:val="single" w:sz="8" w:space="0" w:color="auto"/>
            </w:tcBorders>
            <w:vAlign w:val="center"/>
            <w:hideMark/>
          </w:tcPr>
          <w:p w14:paraId="28549404" w14:textId="77777777" w:rsidR="000C1E0E" w:rsidRDefault="000C1E0E" w:rsidP="0098752B">
            <w:pPr>
              <w:jc w:val="center"/>
              <w:rPr>
                <w:sz w:val="24"/>
                <w:szCs w:val="24"/>
              </w:rPr>
            </w:pPr>
            <w:r>
              <w:rPr>
                <w:sz w:val="24"/>
                <w:szCs w:val="24"/>
              </w:rPr>
              <w:t>В2</w:t>
            </w:r>
          </w:p>
        </w:tc>
        <w:tc>
          <w:tcPr>
            <w:tcW w:w="1700" w:type="dxa"/>
            <w:tcBorders>
              <w:top w:val="nil"/>
              <w:left w:val="nil"/>
              <w:bottom w:val="single" w:sz="8" w:space="0" w:color="auto"/>
              <w:right w:val="single" w:sz="8" w:space="0" w:color="auto"/>
            </w:tcBorders>
            <w:vAlign w:val="center"/>
            <w:hideMark/>
          </w:tcPr>
          <w:p w14:paraId="4FBF193F" w14:textId="77777777" w:rsidR="000C1E0E" w:rsidRDefault="000C1E0E" w:rsidP="0098752B">
            <w:pPr>
              <w:jc w:val="center"/>
              <w:rPr>
                <w:sz w:val="24"/>
                <w:szCs w:val="24"/>
              </w:rPr>
            </w:pPr>
            <w:r>
              <w:rPr>
                <w:sz w:val="24"/>
                <w:szCs w:val="24"/>
              </w:rPr>
              <w:t>В</w:t>
            </w:r>
          </w:p>
        </w:tc>
        <w:tc>
          <w:tcPr>
            <w:tcW w:w="1701" w:type="dxa"/>
            <w:tcBorders>
              <w:top w:val="nil"/>
              <w:left w:val="nil"/>
              <w:bottom w:val="single" w:sz="8" w:space="0" w:color="auto"/>
              <w:right w:val="single" w:sz="8" w:space="0" w:color="auto"/>
            </w:tcBorders>
            <w:vAlign w:val="center"/>
            <w:hideMark/>
          </w:tcPr>
          <w:p w14:paraId="71385DC6" w14:textId="77777777" w:rsidR="000C1E0E" w:rsidRDefault="000C1E0E" w:rsidP="0098752B">
            <w:pPr>
              <w:jc w:val="center"/>
              <w:rPr>
                <w:sz w:val="24"/>
                <w:szCs w:val="24"/>
              </w:rPr>
            </w:pPr>
            <w:r>
              <w:rPr>
                <w:sz w:val="24"/>
                <w:szCs w:val="24"/>
              </w:rPr>
              <w:t>В</w:t>
            </w:r>
          </w:p>
        </w:tc>
        <w:tc>
          <w:tcPr>
            <w:tcW w:w="0" w:type="auto"/>
            <w:vMerge/>
            <w:tcBorders>
              <w:top w:val="nil"/>
              <w:left w:val="single" w:sz="8" w:space="0" w:color="auto"/>
              <w:bottom w:val="single" w:sz="8" w:space="0" w:color="000000"/>
              <w:right w:val="single" w:sz="8" w:space="0" w:color="auto"/>
            </w:tcBorders>
            <w:vAlign w:val="center"/>
            <w:hideMark/>
          </w:tcPr>
          <w:p w14:paraId="1A72779B" w14:textId="77777777" w:rsidR="000C1E0E" w:rsidRDefault="000C1E0E" w:rsidP="0098752B">
            <w:pPr>
              <w:spacing w:line="240" w:lineRule="auto"/>
              <w:jc w:val="left"/>
              <w:rPr>
                <w:b/>
                <w:bCs/>
                <w:sz w:val="24"/>
                <w:szCs w:val="24"/>
                <w:lang w:val="en-US"/>
              </w:rPr>
            </w:pPr>
          </w:p>
        </w:tc>
      </w:tr>
      <w:tr w:rsidR="000C1E0E" w14:paraId="1DA6BE23" w14:textId="77777777" w:rsidTr="0098752B">
        <w:trPr>
          <w:trHeight w:val="345"/>
          <w:jc w:val="center"/>
        </w:trPr>
        <w:tc>
          <w:tcPr>
            <w:tcW w:w="1833" w:type="dxa"/>
            <w:tcBorders>
              <w:top w:val="nil"/>
              <w:left w:val="single" w:sz="8" w:space="0" w:color="auto"/>
              <w:bottom w:val="single" w:sz="8" w:space="0" w:color="auto"/>
              <w:right w:val="single" w:sz="8" w:space="0" w:color="auto"/>
            </w:tcBorders>
            <w:vAlign w:val="center"/>
            <w:hideMark/>
          </w:tcPr>
          <w:p w14:paraId="5F9E44F6" w14:textId="77777777" w:rsidR="000C1E0E" w:rsidRDefault="000C1E0E" w:rsidP="0098752B">
            <w:pPr>
              <w:jc w:val="center"/>
              <w:rPr>
                <w:sz w:val="24"/>
                <w:szCs w:val="24"/>
              </w:rPr>
            </w:pPr>
            <w:r>
              <w:rPr>
                <w:sz w:val="24"/>
                <w:szCs w:val="24"/>
              </w:rPr>
              <w:t>BB(RU)</w:t>
            </w:r>
          </w:p>
        </w:tc>
        <w:tc>
          <w:tcPr>
            <w:tcW w:w="1287" w:type="dxa"/>
            <w:tcBorders>
              <w:top w:val="nil"/>
              <w:left w:val="nil"/>
              <w:bottom w:val="single" w:sz="8" w:space="0" w:color="auto"/>
              <w:right w:val="single" w:sz="8" w:space="0" w:color="auto"/>
            </w:tcBorders>
            <w:vAlign w:val="center"/>
            <w:hideMark/>
          </w:tcPr>
          <w:p w14:paraId="55C86BF4" w14:textId="77777777" w:rsidR="000C1E0E" w:rsidRDefault="000C1E0E" w:rsidP="0098752B">
            <w:pPr>
              <w:jc w:val="center"/>
              <w:rPr>
                <w:sz w:val="24"/>
                <w:szCs w:val="24"/>
              </w:rPr>
            </w:pPr>
            <w:r>
              <w:rPr>
                <w:sz w:val="24"/>
                <w:szCs w:val="24"/>
              </w:rPr>
              <w:t>ruBB</w:t>
            </w:r>
          </w:p>
        </w:tc>
        <w:tc>
          <w:tcPr>
            <w:tcW w:w="1691" w:type="dxa"/>
            <w:tcBorders>
              <w:top w:val="nil"/>
              <w:left w:val="nil"/>
              <w:bottom w:val="single" w:sz="8" w:space="0" w:color="auto"/>
              <w:right w:val="single" w:sz="8" w:space="0" w:color="auto"/>
            </w:tcBorders>
            <w:vAlign w:val="center"/>
            <w:hideMark/>
          </w:tcPr>
          <w:p w14:paraId="04E260A3" w14:textId="77777777" w:rsidR="000C1E0E" w:rsidRDefault="000C1E0E" w:rsidP="0098752B">
            <w:pPr>
              <w:jc w:val="center"/>
              <w:rPr>
                <w:sz w:val="24"/>
                <w:szCs w:val="24"/>
              </w:rPr>
            </w:pPr>
            <w:r>
              <w:rPr>
                <w:sz w:val="24"/>
                <w:szCs w:val="24"/>
              </w:rPr>
              <w:t>B3</w:t>
            </w:r>
          </w:p>
        </w:tc>
        <w:tc>
          <w:tcPr>
            <w:tcW w:w="1700" w:type="dxa"/>
            <w:tcBorders>
              <w:top w:val="nil"/>
              <w:left w:val="nil"/>
              <w:bottom w:val="single" w:sz="8" w:space="0" w:color="auto"/>
              <w:right w:val="single" w:sz="8" w:space="0" w:color="auto"/>
            </w:tcBorders>
            <w:vAlign w:val="center"/>
            <w:hideMark/>
          </w:tcPr>
          <w:p w14:paraId="7BA1FD64" w14:textId="77777777" w:rsidR="000C1E0E" w:rsidRDefault="000C1E0E" w:rsidP="0098752B">
            <w:pPr>
              <w:jc w:val="center"/>
              <w:rPr>
                <w:sz w:val="24"/>
                <w:szCs w:val="24"/>
              </w:rPr>
            </w:pPr>
            <w:r>
              <w:rPr>
                <w:sz w:val="24"/>
                <w:szCs w:val="24"/>
              </w:rPr>
              <w:t>B-</w:t>
            </w:r>
          </w:p>
        </w:tc>
        <w:tc>
          <w:tcPr>
            <w:tcW w:w="1701" w:type="dxa"/>
            <w:tcBorders>
              <w:top w:val="nil"/>
              <w:left w:val="nil"/>
              <w:bottom w:val="single" w:sz="8" w:space="0" w:color="auto"/>
              <w:right w:val="single" w:sz="8" w:space="0" w:color="auto"/>
            </w:tcBorders>
            <w:vAlign w:val="center"/>
            <w:hideMark/>
          </w:tcPr>
          <w:p w14:paraId="1082DDAB" w14:textId="77777777" w:rsidR="000C1E0E" w:rsidRDefault="000C1E0E" w:rsidP="0098752B">
            <w:pPr>
              <w:jc w:val="center"/>
              <w:rPr>
                <w:sz w:val="24"/>
                <w:szCs w:val="24"/>
              </w:rPr>
            </w:pPr>
            <w:r>
              <w:rPr>
                <w:sz w:val="24"/>
                <w:szCs w:val="24"/>
              </w:rPr>
              <w:t>B-</w:t>
            </w:r>
          </w:p>
        </w:tc>
        <w:tc>
          <w:tcPr>
            <w:tcW w:w="0" w:type="auto"/>
            <w:vMerge/>
            <w:tcBorders>
              <w:top w:val="nil"/>
              <w:left w:val="single" w:sz="8" w:space="0" w:color="auto"/>
              <w:bottom w:val="single" w:sz="8" w:space="0" w:color="000000"/>
              <w:right w:val="single" w:sz="8" w:space="0" w:color="auto"/>
            </w:tcBorders>
            <w:vAlign w:val="center"/>
            <w:hideMark/>
          </w:tcPr>
          <w:p w14:paraId="077E91A9" w14:textId="77777777" w:rsidR="000C1E0E" w:rsidRDefault="000C1E0E" w:rsidP="0098752B">
            <w:pPr>
              <w:spacing w:line="240" w:lineRule="auto"/>
              <w:jc w:val="left"/>
              <w:rPr>
                <w:b/>
                <w:bCs/>
                <w:sz w:val="24"/>
                <w:szCs w:val="24"/>
                <w:lang w:val="en-US"/>
              </w:rPr>
            </w:pPr>
          </w:p>
        </w:tc>
      </w:tr>
      <w:tr w:rsidR="000C1E0E" w14:paraId="1F98E2BD" w14:textId="77777777" w:rsidTr="0098752B">
        <w:trPr>
          <w:trHeight w:val="345"/>
          <w:jc w:val="center"/>
        </w:trPr>
        <w:tc>
          <w:tcPr>
            <w:tcW w:w="8212" w:type="dxa"/>
            <w:gridSpan w:val="5"/>
            <w:tcBorders>
              <w:top w:val="single" w:sz="8" w:space="0" w:color="auto"/>
              <w:left w:val="single" w:sz="8" w:space="0" w:color="auto"/>
              <w:bottom w:val="single" w:sz="8" w:space="0" w:color="auto"/>
              <w:right w:val="single" w:sz="8" w:space="0" w:color="000000"/>
            </w:tcBorders>
            <w:vAlign w:val="center"/>
            <w:hideMark/>
          </w:tcPr>
          <w:p w14:paraId="20D911F8" w14:textId="77777777" w:rsidR="000C1E0E" w:rsidRDefault="000C1E0E" w:rsidP="0098752B">
            <w:pPr>
              <w:jc w:val="center"/>
              <w:rPr>
                <w:sz w:val="24"/>
                <w:szCs w:val="24"/>
              </w:rPr>
            </w:pPr>
            <w:r>
              <w:rPr>
                <w:sz w:val="24"/>
                <w:szCs w:val="24"/>
              </w:rPr>
              <w:t>Более низкий рейтинг / рейтинг отсутствует</w:t>
            </w:r>
          </w:p>
        </w:tc>
        <w:tc>
          <w:tcPr>
            <w:tcW w:w="1419" w:type="dxa"/>
            <w:tcBorders>
              <w:top w:val="nil"/>
              <w:left w:val="nil"/>
              <w:bottom w:val="single" w:sz="8" w:space="0" w:color="auto"/>
              <w:right w:val="single" w:sz="8" w:space="0" w:color="auto"/>
            </w:tcBorders>
            <w:noWrap/>
            <w:vAlign w:val="center"/>
            <w:hideMark/>
          </w:tcPr>
          <w:p w14:paraId="429314FC" w14:textId="77777777" w:rsidR="000C1E0E" w:rsidRDefault="000C1E0E" w:rsidP="0098752B">
            <w:pPr>
              <w:jc w:val="center"/>
              <w:rPr>
                <w:b/>
                <w:bCs/>
                <w:sz w:val="24"/>
                <w:szCs w:val="24"/>
                <w:lang w:val="en-US"/>
              </w:rPr>
            </w:pPr>
            <w:r>
              <w:rPr>
                <w:b/>
                <w:bCs/>
                <w:sz w:val="24"/>
                <w:szCs w:val="24"/>
              </w:rPr>
              <w:t>Рейтинговая группа I</w:t>
            </w:r>
            <w:r>
              <w:rPr>
                <w:b/>
                <w:bCs/>
                <w:sz w:val="24"/>
                <w:szCs w:val="24"/>
                <w:lang w:val="en-US"/>
              </w:rPr>
              <w:t>V</w:t>
            </w:r>
          </w:p>
        </w:tc>
      </w:tr>
    </w:tbl>
    <w:p w14:paraId="473F224F" w14:textId="77777777" w:rsidR="000C1E0E" w:rsidRDefault="000C1E0E" w:rsidP="000C1E0E">
      <w:pPr>
        <w:ind w:firstLine="708"/>
        <w:rPr>
          <w:sz w:val="24"/>
          <w:szCs w:val="24"/>
        </w:rPr>
      </w:pPr>
    </w:p>
    <w:p w14:paraId="5C140CA3"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Рейтинговая группа I </w:t>
      </w:r>
    </w:p>
    <w:p w14:paraId="08359E30"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рейтинг ≥ BBB-), </w:t>
      </w:r>
    </w:p>
    <w:p w14:paraId="0C024A2B"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RUCBICPBBB3Y;</w:t>
      </w:r>
    </w:p>
    <w:p w14:paraId="4EE405F9" w14:textId="77777777" w:rsidR="000C1E0E" w:rsidRDefault="000C1E0E" w:rsidP="000C1E0E">
      <w:pPr>
        <w:ind w:left="567"/>
        <w:rPr>
          <w:rFonts w:ascii="Times New Roman" w:hAnsi="Times New Roman"/>
          <w:sz w:val="24"/>
          <w:szCs w:val="24"/>
        </w:rPr>
      </w:pPr>
    </w:p>
    <w:p w14:paraId="1CC5FDB2"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II</w:t>
      </w:r>
    </w:p>
    <w:p w14:paraId="72A26024"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BB- ≤рейтин &lt; BBB-), </w:t>
      </w:r>
    </w:p>
    <w:p w14:paraId="5A4F340C"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RUCBICPBB3Y;</w:t>
      </w:r>
    </w:p>
    <w:p w14:paraId="2B8C8AA6" w14:textId="77777777" w:rsidR="000C1E0E" w:rsidRDefault="000C1E0E" w:rsidP="000C1E0E">
      <w:pPr>
        <w:ind w:left="567"/>
        <w:rPr>
          <w:rFonts w:ascii="Times New Roman" w:hAnsi="Times New Roman"/>
          <w:sz w:val="24"/>
          <w:szCs w:val="24"/>
        </w:rPr>
      </w:pPr>
    </w:p>
    <w:p w14:paraId="49AFD76C"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Рейтинговая группа III </w:t>
      </w:r>
    </w:p>
    <w:p w14:paraId="79E83142" w14:textId="77777777" w:rsidR="000C1E0E" w:rsidRDefault="000C1E0E" w:rsidP="000C1E0E">
      <w:pPr>
        <w:pStyle w:val="afc"/>
        <w:ind w:left="567"/>
        <w:rPr>
          <w:rFonts w:ascii="Times New Roman" w:hAnsi="Times New Roman"/>
          <w:sz w:val="24"/>
          <w:szCs w:val="24"/>
        </w:rPr>
      </w:pPr>
      <w:r>
        <w:rPr>
          <w:rFonts w:ascii="Times New Roman" w:hAnsi="Times New Roman"/>
          <w:sz w:val="24"/>
          <w:szCs w:val="24"/>
        </w:rPr>
        <w:t xml:space="preserve">   Индекс корпоративных облигаций (1-3 года, B- ≤ рейтинг &lt; BB-), </w:t>
      </w:r>
    </w:p>
    <w:p w14:paraId="5BB6A7D0" w14:textId="77777777" w:rsidR="000C1E0E" w:rsidRDefault="000C1E0E" w:rsidP="000C1E0E">
      <w:pPr>
        <w:ind w:left="567"/>
        <w:rPr>
          <w:rFonts w:ascii="Times New Roman" w:hAnsi="Times New Roman"/>
          <w:b/>
          <w:sz w:val="24"/>
          <w:szCs w:val="24"/>
        </w:rPr>
      </w:pPr>
      <w:r>
        <w:rPr>
          <w:rFonts w:ascii="Times New Roman" w:hAnsi="Times New Roman"/>
          <w:sz w:val="24"/>
          <w:szCs w:val="24"/>
        </w:rPr>
        <w:t xml:space="preserve">   Тикер - </w:t>
      </w:r>
      <w:r>
        <w:rPr>
          <w:rFonts w:ascii="Times New Roman" w:hAnsi="Times New Roman"/>
          <w:b/>
          <w:sz w:val="24"/>
          <w:szCs w:val="24"/>
        </w:rPr>
        <w:t>RUCBICPB3Y;</w:t>
      </w:r>
    </w:p>
    <w:p w14:paraId="0950B38D" w14:textId="77777777" w:rsidR="000C1E0E" w:rsidRDefault="000C1E0E" w:rsidP="000C1E0E">
      <w:pPr>
        <w:ind w:left="567"/>
        <w:rPr>
          <w:rFonts w:ascii="Times New Roman" w:hAnsi="Times New Roman"/>
          <w:sz w:val="24"/>
          <w:szCs w:val="24"/>
        </w:rPr>
      </w:pPr>
    </w:p>
    <w:p w14:paraId="7804EBA8" w14:textId="77777777" w:rsidR="000C1E0E" w:rsidRDefault="000C1E0E" w:rsidP="000C1E0E">
      <w:pPr>
        <w:numPr>
          <w:ilvl w:val="0"/>
          <w:numId w:val="14"/>
        </w:numPr>
        <w:spacing w:after="200" w:line="360" w:lineRule="auto"/>
        <w:ind w:left="284" w:firstLine="567"/>
        <w:contextualSpacing/>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 Рейтинговая группа IV</w:t>
      </w:r>
    </w:p>
    <w:p w14:paraId="6FD17826" w14:textId="77777777" w:rsidR="000C1E0E" w:rsidRDefault="000C1E0E" w:rsidP="000C1E0E">
      <w:pPr>
        <w:pStyle w:val="afc"/>
        <w:ind w:left="851"/>
        <w:rPr>
          <w:rFonts w:ascii="Times New Roman" w:hAnsi="Times New Roman"/>
          <w:sz w:val="24"/>
          <w:szCs w:val="24"/>
        </w:rPr>
      </w:pPr>
      <w:r>
        <w:rPr>
          <w:rFonts w:ascii="Times New Roman" w:hAnsi="Times New Roman"/>
          <w:sz w:val="24"/>
          <w:szCs w:val="24"/>
        </w:rPr>
        <w:t xml:space="preserve">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14:paraId="51FB4E34" w14:textId="77777777" w:rsidR="000C1E0E" w:rsidRDefault="000C1E0E" w:rsidP="000C1E0E">
      <w:pPr>
        <w:ind w:left="851"/>
        <w:rPr>
          <w:rFonts w:ascii="Times New Roman" w:hAnsi="Times New Roman"/>
          <w:sz w:val="24"/>
          <w:szCs w:val="24"/>
        </w:rPr>
      </w:pPr>
      <w:r>
        <w:rPr>
          <w:rFonts w:ascii="Times New Roman" w:hAnsi="Times New Roman"/>
          <w:sz w:val="24"/>
          <w:szCs w:val="24"/>
        </w:rPr>
        <w:t xml:space="preserve">Тикер - </w:t>
      </w:r>
      <w:r>
        <w:rPr>
          <w:rFonts w:ascii="Times New Roman" w:hAnsi="Times New Roman"/>
          <w:b/>
          <w:sz w:val="24"/>
          <w:szCs w:val="24"/>
        </w:rPr>
        <w:t>RUCBICPL2</w:t>
      </w:r>
      <w:r>
        <w:rPr>
          <w:rFonts w:ascii="Times New Roman" w:hAnsi="Times New Roman"/>
          <w:sz w:val="24"/>
          <w:szCs w:val="24"/>
        </w:rPr>
        <w:t xml:space="preserve"> </w:t>
      </w:r>
    </w:p>
    <w:p w14:paraId="30F3F93B" w14:textId="77777777" w:rsidR="000C1E0E" w:rsidRDefault="000C1E0E" w:rsidP="000C1E0E">
      <w:pPr>
        <w:ind w:left="851"/>
        <w:rPr>
          <w:rFonts w:ascii="Times New Roman" w:hAnsi="Times New Roman"/>
          <w:sz w:val="24"/>
          <w:szCs w:val="24"/>
        </w:rPr>
      </w:pPr>
      <w:r>
        <w:rPr>
          <w:rFonts w:ascii="Times New Roman" w:hAnsi="Times New Roman"/>
          <w:sz w:val="24"/>
          <w:szCs w:val="24"/>
        </w:rPr>
        <w:t>Тикер -</w:t>
      </w:r>
      <w:r>
        <w:rPr>
          <w:rFonts w:ascii="Times New Roman" w:hAnsi="Times New Roman"/>
          <w:b/>
          <w:sz w:val="24"/>
          <w:szCs w:val="24"/>
        </w:rPr>
        <w:t>RUCBICPL3</w:t>
      </w:r>
      <w:r>
        <w:rPr>
          <w:rFonts w:ascii="Times New Roman" w:hAnsi="Times New Roman"/>
          <w:sz w:val="24"/>
          <w:szCs w:val="24"/>
        </w:rPr>
        <w:t>.</w:t>
      </w:r>
    </w:p>
    <w:p w14:paraId="1AAD2C32" w14:textId="77777777" w:rsidR="000C1E0E" w:rsidRDefault="000C1E0E" w:rsidP="000C1E0E">
      <w:pPr>
        <w:pStyle w:val="afc"/>
        <w:ind w:left="1224"/>
        <w:rPr>
          <w:rFonts w:ascii="Times New Roman" w:hAnsi="Times New Roman"/>
          <w:sz w:val="24"/>
          <w:szCs w:val="24"/>
        </w:rPr>
      </w:pPr>
      <w:r>
        <w:rPr>
          <w:rFonts w:ascii="Times New Roman" w:hAnsi="Times New Roman"/>
          <w:sz w:val="24"/>
          <w:szCs w:val="24"/>
        </w:rPr>
        <w:t xml:space="preserve"> </w:t>
      </w:r>
    </w:p>
    <w:p w14:paraId="008532E4" w14:textId="77777777" w:rsidR="000C1E0E" w:rsidRDefault="000C1E0E" w:rsidP="000C1E0E">
      <w:pPr>
        <w:pStyle w:val="afc"/>
        <w:numPr>
          <w:ilvl w:val="2"/>
          <w:numId w:val="18"/>
        </w:numPr>
        <w:spacing w:after="160" w:line="256" w:lineRule="auto"/>
        <w:jc w:val="both"/>
        <w:rPr>
          <w:rFonts w:ascii="Times New Roman" w:hAnsi="Times New Roman"/>
          <w:sz w:val="24"/>
          <w:szCs w:val="24"/>
        </w:rPr>
      </w:pPr>
      <w:r>
        <w:rPr>
          <w:rFonts w:ascii="Times New Roman" w:hAnsi="Times New Roman"/>
          <w:sz w:val="24"/>
          <w:szCs w:val="24"/>
        </w:rPr>
        <w:t>Если эмитент не имеет рейтинга, то используется подход «рейтинга по доходности». Для этого на последнюю дату, на которую имеется цена активного рынка (или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p>
    <w:p w14:paraId="10FDF533" w14:textId="77777777" w:rsidR="000C1E0E" w:rsidRDefault="000C1E0E" w:rsidP="000C1E0E">
      <w:pPr>
        <w:pStyle w:val="afc"/>
        <w:numPr>
          <w:ilvl w:val="0"/>
          <w:numId w:val="18"/>
        </w:numPr>
        <w:spacing w:after="160" w:line="256" w:lineRule="auto"/>
        <w:jc w:val="both"/>
        <w:rPr>
          <w:rFonts w:ascii="Times New Roman" w:hAnsi="Times New Roman"/>
          <w:b/>
          <w:i/>
          <w:sz w:val="24"/>
          <w:szCs w:val="24"/>
        </w:rPr>
      </w:pPr>
      <w:r>
        <w:rPr>
          <w:rFonts w:ascii="Times New Roman" w:hAnsi="Times New Roman"/>
          <w:b/>
          <w:i/>
          <w:sz w:val="24"/>
          <w:szCs w:val="24"/>
        </w:rPr>
        <w:t>По эмитенту/облигации происходило резкое изменение кредитного качества.</w:t>
      </w:r>
    </w:p>
    <w:p w14:paraId="79B46AFC"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14:paraId="19793980" w14:textId="77777777" w:rsidR="000C1E0E" w:rsidRDefault="000C1E0E" w:rsidP="000C1E0E">
      <w:pPr>
        <w:pStyle w:val="afc"/>
        <w:ind w:left="1224"/>
        <w:rPr>
          <w:rFonts w:ascii="Times New Roman" w:hAnsi="Times New Roman"/>
          <w:sz w:val="24"/>
          <w:szCs w:val="24"/>
        </w:rPr>
      </w:pPr>
    </w:p>
    <w:p w14:paraId="5A9FAD9A"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 xml:space="preserve">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w:t>
      </w:r>
      <w:r>
        <w:rPr>
          <w:rFonts w:ascii="Times New Roman" w:hAnsi="Times New Roman"/>
          <w:sz w:val="24"/>
          <w:szCs w:val="24"/>
        </w:rPr>
        <w:lastRenderedPageBreak/>
        <w:t xml:space="preserve">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14:paraId="3AD3DF70" w14:textId="77777777" w:rsidR="000C1E0E" w:rsidRDefault="000C1E0E" w:rsidP="000C1E0E">
      <w:pPr>
        <w:pStyle w:val="afc"/>
        <w:rPr>
          <w:rFonts w:ascii="Times New Roman" w:hAnsi="Times New Roman"/>
          <w:b/>
          <w:i/>
          <w:sz w:val="24"/>
          <w:szCs w:val="24"/>
        </w:rPr>
      </w:pPr>
    </w:p>
    <w:p w14:paraId="6D2F9424" w14:textId="77777777" w:rsidR="000C1E0E" w:rsidRDefault="000C1E0E" w:rsidP="000C1E0E">
      <w:pPr>
        <w:pStyle w:val="afc"/>
        <w:numPr>
          <w:ilvl w:val="1"/>
          <w:numId w:val="18"/>
        </w:numPr>
        <w:spacing w:after="160" w:line="256" w:lineRule="auto"/>
        <w:jc w:val="both"/>
        <w:rPr>
          <w:rFonts w:ascii="Times New Roman" w:hAnsi="Times New Roman"/>
          <w:sz w:val="24"/>
          <w:szCs w:val="24"/>
        </w:rPr>
      </w:pPr>
      <w:r>
        <w:rPr>
          <w:rFonts w:ascii="Times New Roman" w:hAnsi="Times New Roman"/>
          <w:sz w:val="24"/>
          <w:szCs w:val="24"/>
        </w:rPr>
        <w:t>Резкое изменение кредитного качества может признаваться в следующих случаях (включая, но не ограничиваясь):</w:t>
      </w:r>
    </w:p>
    <w:p w14:paraId="55531BB8"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снижение/рост рейтинга выпуска/эмитента;</w:t>
      </w:r>
    </w:p>
    <w:p w14:paraId="705B383C"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приобретение эмитента компанией с более высоким/низким кредитным качеством (более высоким/низким рейтингом);</w:t>
      </w:r>
    </w:p>
    <w:p w14:paraId="76894031"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включение эмитента в санкционный список;</w:t>
      </w:r>
    </w:p>
    <w:p w14:paraId="0A70954F" w14:textId="77777777" w:rsidR="000C1E0E" w:rsidRDefault="000C1E0E" w:rsidP="000C1E0E">
      <w:pPr>
        <w:pStyle w:val="afc"/>
        <w:spacing w:after="160" w:line="256" w:lineRule="auto"/>
        <w:jc w:val="both"/>
        <w:rPr>
          <w:rFonts w:ascii="Times New Roman" w:hAnsi="Times New Roman"/>
          <w:sz w:val="24"/>
          <w:szCs w:val="24"/>
        </w:rPr>
      </w:pPr>
      <w:r>
        <w:rPr>
          <w:rFonts w:ascii="Times New Roman" w:hAnsi="Times New Roman"/>
          <w:sz w:val="24"/>
          <w:szCs w:val="24"/>
        </w:rPr>
        <w:t>- серьезный корпоративный конфликт;</w:t>
      </w:r>
    </w:p>
    <w:p w14:paraId="1C1CB4C5" w14:textId="77777777" w:rsidR="000C1E0E" w:rsidRPr="00142075" w:rsidRDefault="000C1E0E" w:rsidP="000C1E0E">
      <w:pPr>
        <w:pStyle w:val="aff0"/>
      </w:pPr>
      <w:r>
        <w:rPr>
          <w:sz w:val="24"/>
          <w:szCs w:val="24"/>
        </w:rPr>
        <w:t>- значительные претензии контрагентов или государственных органов.</w:t>
      </w:r>
    </w:p>
    <w:p w14:paraId="51B94551" w14:textId="77777777" w:rsidR="00543EE4" w:rsidRPr="00142075" w:rsidRDefault="00543EE4" w:rsidP="00543EE4">
      <w:pPr>
        <w:pStyle w:val="aff0"/>
      </w:pPr>
    </w:p>
    <w:p w14:paraId="4BA5250B" w14:textId="77777777" w:rsidR="00543EE4" w:rsidRPr="00142075" w:rsidRDefault="00543EE4" w:rsidP="00543EE4"/>
    <w:p w14:paraId="76793F36" w14:textId="77777777" w:rsidR="00543EE4" w:rsidRPr="00142075" w:rsidRDefault="00543EE4" w:rsidP="00543EE4">
      <w:pPr>
        <w:spacing w:line="360" w:lineRule="auto"/>
        <w:ind w:firstLine="426"/>
        <w:jc w:val="left"/>
        <w:rPr>
          <w:rFonts w:ascii="Times New Roman" w:eastAsiaTheme="minorHAnsi" w:hAnsi="Times New Roman"/>
          <w:b/>
          <w:sz w:val="24"/>
          <w:szCs w:val="24"/>
          <w:lang w:eastAsia="en-US"/>
        </w:rPr>
      </w:pPr>
    </w:p>
    <w:p w14:paraId="564A83C8" w14:textId="77777777" w:rsidR="000462AC" w:rsidRPr="00142075" w:rsidRDefault="000462AC">
      <w:pPr>
        <w:spacing w:line="240" w:lineRule="auto"/>
        <w:jc w:val="left"/>
        <w:rPr>
          <w:rFonts w:ascii="Times New Roman" w:eastAsia="Calibri" w:hAnsi="Times New Roman"/>
          <w:sz w:val="24"/>
          <w:szCs w:val="24"/>
        </w:rPr>
      </w:pPr>
    </w:p>
    <w:sectPr w:rsidR="000462AC" w:rsidRPr="00142075" w:rsidSect="0072606A">
      <w:footerReference w:type="default" r:id="rId104"/>
      <w:pgSz w:w="11906" w:h="16838"/>
      <w:pgMar w:top="1134" w:right="851" w:bottom="1134" w:left="1701" w:header="709" w:footer="5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CB1F" w14:textId="77777777" w:rsidR="00C375C8" w:rsidRDefault="00C375C8" w:rsidP="00685E5D">
      <w:pPr>
        <w:spacing w:line="240" w:lineRule="auto"/>
      </w:pPr>
      <w:r>
        <w:separator/>
      </w:r>
    </w:p>
  </w:endnote>
  <w:endnote w:type="continuationSeparator" w:id="0">
    <w:p w14:paraId="520F37E3" w14:textId="77777777" w:rsidR="00C375C8" w:rsidRDefault="00C375C8" w:rsidP="0068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C3AE" w14:textId="686FA2E3" w:rsidR="00C375C8" w:rsidRPr="0072606A" w:rsidRDefault="00C375C8" w:rsidP="0090527C">
    <w:pPr>
      <w:pStyle w:val="ac"/>
      <w:tabs>
        <w:tab w:val="clear" w:pos="9355"/>
        <w:tab w:val="left" w:pos="2742"/>
        <w:tab w:val="right" w:pos="9354"/>
      </w:tabs>
      <w:jc w:val="left"/>
      <w:rPr>
        <w:sz w:val="20"/>
      </w:rPr>
    </w:pPr>
    <w:r>
      <w:rPr>
        <w:sz w:val="20"/>
      </w:rPr>
      <w:tab/>
    </w:r>
    <w:r>
      <w:rPr>
        <w:sz w:val="20"/>
      </w:rPr>
      <w:tab/>
    </w:r>
    <w:r>
      <w:rPr>
        <w:sz w:val="20"/>
      </w:rPr>
      <w:tab/>
    </w:r>
    <w:r w:rsidRPr="0072606A">
      <w:rPr>
        <w:sz w:val="20"/>
      </w:rPr>
      <w:fldChar w:fldCharType="begin"/>
    </w:r>
    <w:r w:rsidRPr="0072606A">
      <w:rPr>
        <w:sz w:val="20"/>
      </w:rPr>
      <w:instrText>PAGE   \* MERGEFORMAT</w:instrText>
    </w:r>
    <w:r w:rsidRPr="0072606A">
      <w:rPr>
        <w:sz w:val="20"/>
      </w:rPr>
      <w:fldChar w:fldCharType="separate"/>
    </w:r>
    <w:r w:rsidR="00050B54">
      <w:rPr>
        <w:noProof/>
        <w:sz w:val="20"/>
      </w:rPr>
      <w:t>1</w:t>
    </w:r>
    <w:r w:rsidRPr="0072606A">
      <w:rPr>
        <w:sz w:val="20"/>
      </w:rPr>
      <w:fldChar w:fldCharType="end"/>
    </w:r>
  </w:p>
  <w:p w14:paraId="79ACDA60" w14:textId="77777777" w:rsidR="00C375C8" w:rsidRDefault="00C375C8">
    <w:pPr>
      <w:pStyle w:val="ac"/>
    </w:pPr>
  </w:p>
  <w:p w14:paraId="774291ED" w14:textId="77777777" w:rsidR="00C375C8" w:rsidRDefault="00C37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8D830" w14:textId="77777777" w:rsidR="00C375C8" w:rsidRDefault="00C375C8" w:rsidP="00685E5D">
      <w:pPr>
        <w:spacing w:line="240" w:lineRule="auto"/>
      </w:pPr>
      <w:r>
        <w:separator/>
      </w:r>
    </w:p>
  </w:footnote>
  <w:footnote w:type="continuationSeparator" w:id="0">
    <w:p w14:paraId="3AB6C3C3" w14:textId="77777777" w:rsidR="00C375C8" w:rsidRDefault="00C375C8" w:rsidP="00685E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3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11"/>
    <w:multiLevelType w:val="multilevel"/>
    <w:tmpl w:val="00000011"/>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286BDE"/>
    <w:multiLevelType w:val="hybridMultilevel"/>
    <w:tmpl w:val="1CFAF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F2781"/>
    <w:multiLevelType w:val="hybridMultilevel"/>
    <w:tmpl w:val="5D363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22B22"/>
    <w:multiLevelType w:val="multilevel"/>
    <w:tmpl w:val="777088F4"/>
    <w:lvl w:ilvl="0">
      <w:start w:val="1"/>
      <w:numFmt w:val="decimal"/>
      <w:lvlText w:val="%1."/>
      <w:lvlJc w:val="left"/>
      <w:pPr>
        <w:tabs>
          <w:tab w:val="num" w:pos="480"/>
        </w:tabs>
        <w:ind w:left="480" w:hanging="480"/>
      </w:pPr>
      <w:rPr>
        <w:rFonts w:cs="Times New Roman" w:hint="default"/>
        <w:color w:val="auto"/>
      </w:rPr>
    </w:lvl>
    <w:lvl w:ilvl="1">
      <w:start w:val="1"/>
      <w:numFmt w:val="decimal"/>
      <w:lvlText w:val="%1.%2."/>
      <w:lvlJc w:val="left"/>
      <w:pPr>
        <w:tabs>
          <w:tab w:val="num" w:pos="720"/>
        </w:tabs>
        <w:ind w:left="720" w:hanging="720"/>
      </w:pPr>
      <w:rPr>
        <w:rFonts w:cs="Times New Roman" w:hint="default"/>
        <w:b w:val="0"/>
        <w:color w:val="auto"/>
        <w:sz w:val="20"/>
        <w:szCs w:val="20"/>
      </w:rPr>
    </w:lvl>
    <w:lvl w:ilvl="2">
      <w:start w:val="1"/>
      <w:numFmt w:val="decimal"/>
      <w:lvlText w:val="%1.%2.%3."/>
      <w:lvlJc w:val="left"/>
      <w:pPr>
        <w:tabs>
          <w:tab w:val="num" w:pos="720"/>
        </w:tabs>
        <w:ind w:left="720" w:hanging="720"/>
      </w:pPr>
      <w:rPr>
        <w:rFonts w:cs="Times New Roman" w:hint="default"/>
        <w:b w:val="0"/>
        <w:color w:val="auto"/>
        <w:sz w:val="20"/>
        <w:szCs w:val="20"/>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8" w15:restartNumberingAfterBreak="0">
    <w:nsid w:val="317D5642"/>
    <w:multiLevelType w:val="hybridMultilevel"/>
    <w:tmpl w:val="75BC4B0E"/>
    <w:lvl w:ilvl="0" w:tplc="FE9A20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B16692E"/>
    <w:multiLevelType w:val="multilevel"/>
    <w:tmpl w:val="80803AB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E7753D"/>
    <w:multiLevelType w:val="multilevel"/>
    <w:tmpl w:val="E932D372"/>
    <w:lvl w:ilvl="0">
      <w:start w:val="1"/>
      <w:numFmt w:val="upperRoman"/>
      <w:pStyle w:val="a"/>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DF2612"/>
    <w:multiLevelType w:val="hybridMultilevel"/>
    <w:tmpl w:val="5E08AD6C"/>
    <w:lvl w:ilvl="0" w:tplc="1226BDE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3F430E"/>
    <w:multiLevelType w:val="hybridMultilevel"/>
    <w:tmpl w:val="5756EA64"/>
    <w:lvl w:ilvl="0" w:tplc="509608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C41F2B"/>
    <w:multiLevelType w:val="hybridMultilevel"/>
    <w:tmpl w:val="FADA347E"/>
    <w:lvl w:ilvl="0" w:tplc="8634FE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1662E2D"/>
    <w:multiLevelType w:val="hybridMultilevel"/>
    <w:tmpl w:val="D57C79DC"/>
    <w:lvl w:ilvl="0" w:tplc="F1AA8E0C">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6975E14"/>
    <w:multiLevelType w:val="hybridMultilevel"/>
    <w:tmpl w:val="6FD6E902"/>
    <w:lvl w:ilvl="0" w:tplc="6FE4F6DE">
      <w:start w:val="1"/>
      <w:numFmt w:val="bullet"/>
      <w:pStyle w:val="a0"/>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15:restartNumberingAfterBreak="0">
    <w:nsid w:val="7AC7680D"/>
    <w:multiLevelType w:val="hybridMultilevel"/>
    <w:tmpl w:val="CFC42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CD5922"/>
    <w:multiLevelType w:val="hybridMultilevel"/>
    <w:tmpl w:val="2D2C54D0"/>
    <w:lvl w:ilvl="0" w:tplc="F716A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FB"/>
    <w:rsid w:val="00001C33"/>
    <w:rsid w:val="00001FCF"/>
    <w:rsid w:val="000040CA"/>
    <w:rsid w:val="0000433C"/>
    <w:rsid w:val="00005E2A"/>
    <w:rsid w:val="000079AD"/>
    <w:rsid w:val="00007D8E"/>
    <w:rsid w:val="000132B0"/>
    <w:rsid w:val="00020953"/>
    <w:rsid w:val="00021A2F"/>
    <w:rsid w:val="00022FDE"/>
    <w:rsid w:val="000237BC"/>
    <w:rsid w:val="00026807"/>
    <w:rsid w:val="00026AB2"/>
    <w:rsid w:val="00031F18"/>
    <w:rsid w:val="0003332C"/>
    <w:rsid w:val="000335C7"/>
    <w:rsid w:val="00037FEF"/>
    <w:rsid w:val="0004137A"/>
    <w:rsid w:val="00043106"/>
    <w:rsid w:val="00043903"/>
    <w:rsid w:val="000445F1"/>
    <w:rsid w:val="00044B70"/>
    <w:rsid w:val="00045689"/>
    <w:rsid w:val="000459AE"/>
    <w:rsid w:val="000462AC"/>
    <w:rsid w:val="0004690D"/>
    <w:rsid w:val="0005072F"/>
    <w:rsid w:val="00050B54"/>
    <w:rsid w:val="00051545"/>
    <w:rsid w:val="000516D8"/>
    <w:rsid w:val="000517DF"/>
    <w:rsid w:val="00053A39"/>
    <w:rsid w:val="00054957"/>
    <w:rsid w:val="00055505"/>
    <w:rsid w:val="00056D33"/>
    <w:rsid w:val="0006481C"/>
    <w:rsid w:val="00064DD9"/>
    <w:rsid w:val="00067375"/>
    <w:rsid w:val="00067CEC"/>
    <w:rsid w:val="00071F7A"/>
    <w:rsid w:val="000733E1"/>
    <w:rsid w:val="0007741D"/>
    <w:rsid w:val="00077471"/>
    <w:rsid w:val="00080041"/>
    <w:rsid w:val="00081263"/>
    <w:rsid w:val="00082243"/>
    <w:rsid w:val="00083553"/>
    <w:rsid w:val="00083C16"/>
    <w:rsid w:val="00085998"/>
    <w:rsid w:val="0009087A"/>
    <w:rsid w:val="00090D1E"/>
    <w:rsid w:val="00091177"/>
    <w:rsid w:val="000917B5"/>
    <w:rsid w:val="0009263E"/>
    <w:rsid w:val="00096F8F"/>
    <w:rsid w:val="000A1D6A"/>
    <w:rsid w:val="000A54DE"/>
    <w:rsid w:val="000A6F18"/>
    <w:rsid w:val="000C0F7F"/>
    <w:rsid w:val="000C1E0E"/>
    <w:rsid w:val="000C4807"/>
    <w:rsid w:val="000C54C6"/>
    <w:rsid w:val="000C574E"/>
    <w:rsid w:val="000D2BFC"/>
    <w:rsid w:val="000D3E2F"/>
    <w:rsid w:val="000E2815"/>
    <w:rsid w:val="000E403D"/>
    <w:rsid w:val="000E56FA"/>
    <w:rsid w:val="000E7048"/>
    <w:rsid w:val="000E7C8A"/>
    <w:rsid w:val="000F08D7"/>
    <w:rsid w:val="000F6177"/>
    <w:rsid w:val="000F695B"/>
    <w:rsid w:val="000F752B"/>
    <w:rsid w:val="000F7DB1"/>
    <w:rsid w:val="0010069B"/>
    <w:rsid w:val="00101160"/>
    <w:rsid w:val="00102543"/>
    <w:rsid w:val="0010573F"/>
    <w:rsid w:val="001073E7"/>
    <w:rsid w:val="001077F0"/>
    <w:rsid w:val="001126C5"/>
    <w:rsid w:val="00112887"/>
    <w:rsid w:val="00112B0B"/>
    <w:rsid w:val="001159FD"/>
    <w:rsid w:val="00115C9F"/>
    <w:rsid w:val="00116850"/>
    <w:rsid w:val="00117716"/>
    <w:rsid w:val="00117A06"/>
    <w:rsid w:val="00121CC5"/>
    <w:rsid w:val="00122528"/>
    <w:rsid w:val="00124857"/>
    <w:rsid w:val="00126BFB"/>
    <w:rsid w:val="00131399"/>
    <w:rsid w:val="00133F44"/>
    <w:rsid w:val="00136FD6"/>
    <w:rsid w:val="0013780A"/>
    <w:rsid w:val="00141A81"/>
    <w:rsid w:val="00142075"/>
    <w:rsid w:val="0014360E"/>
    <w:rsid w:val="00145903"/>
    <w:rsid w:val="001459DC"/>
    <w:rsid w:val="001574AA"/>
    <w:rsid w:val="00160EA8"/>
    <w:rsid w:val="00162F2C"/>
    <w:rsid w:val="00167514"/>
    <w:rsid w:val="00170244"/>
    <w:rsid w:val="0017257F"/>
    <w:rsid w:val="00173427"/>
    <w:rsid w:val="00173844"/>
    <w:rsid w:val="00174FFD"/>
    <w:rsid w:val="00175E23"/>
    <w:rsid w:val="00176860"/>
    <w:rsid w:val="001817F2"/>
    <w:rsid w:val="001860BD"/>
    <w:rsid w:val="001952CC"/>
    <w:rsid w:val="001965AC"/>
    <w:rsid w:val="001A645B"/>
    <w:rsid w:val="001B3236"/>
    <w:rsid w:val="001B6188"/>
    <w:rsid w:val="001B66CE"/>
    <w:rsid w:val="001B7639"/>
    <w:rsid w:val="001C0360"/>
    <w:rsid w:val="001C11EC"/>
    <w:rsid w:val="001C39E8"/>
    <w:rsid w:val="001D0FE9"/>
    <w:rsid w:val="001D4FD3"/>
    <w:rsid w:val="001E2AD1"/>
    <w:rsid w:val="001F2694"/>
    <w:rsid w:val="001F377D"/>
    <w:rsid w:val="001F597B"/>
    <w:rsid w:val="001F5C27"/>
    <w:rsid w:val="00200626"/>
    <w:rsid w:val="002042C8"/>
    <w:rsid w:val="0020511E"/>
    <w:rsid w:val="00206828"/>
    <w:rsid w:val="002104D4"/>
    <w:rsid w:val="0021152F"/>
    <w:rsid w:val="00213010"/>
    <w:rsid w:val="00213807"/>
    <w:rsid w:val="0021658A"/>
    <w:rsid w:val="00222186"/>
    <w:rsid w:val="00224DCB"/>
    <w:rsid w:val="00227D32"/>
    <w:rsid w:val="002346DE"/>
    <w:rsid w:val="00235149"/>
    <w:rsid w:val="0023653C"/>
    <w:rsid w:val="002378C6"/>
    <w:rsid w:val="00237F83"/>
    <w:rsid w:val="0024601A"/>
    <w:rsid w:val="00247BAB"/>
    <w:rsid w:val="00247F7E"/>
    <w:rsid w:val="00252272"/>
    <w:rsid w:val="00253B7B"/>
    <w:rsid w:val="00254400"/>
    <w:rsid w:val="00261D47"/>
    <w:rsid w:val="00263747"/>
    <w:rsid w:val="00272D55"/>
    <w:rsid w:val="002748ED"/>
    <w:rsid w:val="00277C0F"/>
    <w:rsid w:val="0028227A"/>
    <w:rsid w:val="00282945"/>
    <w:rsid w:val="00283397"/>
    <w:rsid w:val="00284C12"/>
    <w:rsid w:val="00290122"/>
    <w:rsid w:val="00290779"/>
    <w:rsid w:val="00290E16"/>
    <w:rsid w:val="0029211A"/>
    <w:rsid w:val="00294239"/>
    <w:rsid w:val="00294498"/>
    <w:rsid w:val="002945D3"/>
    <w:rsid w:val="002977B2"/>
    <w:rsid w:val="002A149C"/>
    <w:rsid w:val="002A2679"/>
    <w:rsid w:val="002A2801"/>
    <w:rsid w:val="002B2037"/>
    <w:rsid w:val="002B68B4"/>
    <w:rsid w:val="002B7F66"/>
    <w:rsid w:val="002C0389"/>
    <w:rsid w:val="002C34A4"/>
    <w:rsid w:val="002C4D32"/>
    <w:rsid w:val="002C56D4"/>
    <w:rsid w:val="002C6D9C"/>
    <w:rsid w:val="002C6ECD"/>
    <w:rsid w:val="002D054D"/>
    <w:rsid w:val="002D08A5"/>
    <w:rsid w:val="002D15D6"/>
    <w:rsid w:val="002D22C0"/>
    <w:rsid w:val="002D3D3B"/>
    <w:rsid w:val="002D44E9"/>
    <w:rsid w:val="002D4DFE"/>
    <w:rsid w:val="002D630D"/>
    <w:rsid w:val="002D6392"/>
    <w:rsid w:val="002E1149"/>
    <w:rsid w:val="002E22FC"/>
    <w:rsid w:val="002E2398"/>
    <w:rsid w:val="002E4122"/>
    <w:rsid w:val="002E4892"/>
    <w:rsid w:val="002E4CB8"/>
    <w:rsid w:val="002E6265"/>
    <w:rsid w:val="002F1421"/>
    <w:rsid w:val="002F1A78"/>
    <w:rsid w:val="002F24F1"/>
    <w:rsid w:val="002F3288"/>
    <w:rsid w:val="002F439F"/>
    <w:rsid w:val="003015A6"/>
    <w:rsid w:val="00301B41"/>
    <w:rsid w:val="00303E8F"/>
    <w:rsid w:val="00304CCE"/>
    <w:rsid w:val="00304FD5"/>
    <w:rsid w:val="00305FE4"/>
    <w:rsid w:val="003064AA"/>
    <w:rsid w:val="003068E8"/>
    <w:rsid w:val="0031006B"/>
    <w:rsid w:val="00310AE7"/>
    <w:rsid w:val="00314BFF"/>
    <w:rsid w:val="0031590E"/>
    <w:rsid w:val="00331412"/>
    <w:rsid w:val="003315CD"/>
    <w:rsid w:val="0033162F"/>
    <w:rsid w:val="00332573"/>
    <w:rsid w:val="003328E3"/>
    <w:rsid w:val="00337C70"/>
    <w:rsid w:val="00340640"/>
    <w:rsid w:val="00340AD7"/>
    <w:rsid w:val="0034295B"/>
    <w:rsid w:val="003435E1"/>
    <w:rsid w:val="00344410"/>
    <w:rsid w:val="00344D38"/>
    <w:rsid w:val="00345814"/>
    <w:rsid w:val="00351946"/>
    <w:rsid w:val="00352668"/>
    <w:rsid w:val="0035416D"/>
    <w:rsid w:val="003561BC"/>
    <w:rsid w:val="00356A04"/>
    <w:rsid w:val="003614C7"/>
    <w:rsid w:val="00361803"/>
    <w:rsid w:val="00362D66"/>
    <w:rsid w:val="00371497"/>
    <w:rsid w:val="00371C29"/>
    <w:rsid w:val="003729E6"/>
    <w:rsid w:val="00375297"/>
    <w:rsid w:val="003759FF"/>
    <w:rsid w:val="00377A03"/>
    <w:rsid w:val="0038227D"/>
    <w:rsid w:val="003871D3"/>
    <w:rsid w:val="00387488"/>
    <w:rsid w:val="0038796E"/>
    <w:rsid w:val="00391A4E"/>
    <w:rsid w:val="00391BCF"/>
    <w:rsid w:val="00392304"/>
    <w:rsid w:val="003931CA"/>
    <w:rsid w:val="00394A5F"/>
    <w:rsid w:val="00397054"/>
    <w:rsid w:val="003A1761"/>
    <w:rsid w:val="003A1CB2"/>
    <w:rsid w:val="003A3194"/>
    <w:rsid w:val="003A3388"/>
    <w:rsid w:val="003A5F5F"/>
    <w:rsid w:val="003A6EC9"/>
    <w:rsid w:val="003A7ADB"/>
    <w:rsid w:val="003B1EB8"/>
    <w:rsid w:val="003B65D7"/>
    <w:rsid w:val="003C5119"/>
    <w:rsid w:val="003D1D0B"/>
    <w:rsid w:val="003D2BA5"/>
    <w:rsid w:val="003D4297"/>
    <w:rsid w:val="003D455E"/>
    <w:rsid w:val="003E109C"/>
    <w:rsid w:val="003E32CE"/>
    <w:rsid w:val="003E41B4"/>
    <w:rsid w:val="003E4580"/>
    <w:rsid w:val="003E783A"/>
    <w:rsid w:val="003F09AB"/>
    <w:rsid w:val="003F40DA"/>
    <w:rsid w:val="003F5B5E"/>
    <w:rsid w:val="003F5FCC"/>
    <w:rsid w:val="003F784E"/>
    <w:rsid w:val="00400EA8"/>
    <w:rsid w:val="004011F0"/>
    <w:rsid w:val="004037F6"/>
    <w:rsid w:val="0040410A"/>
    <w:rsid w:val="004067B2"/>
    <w:rsid w:val="00410D06"/>
    <w:rsid w:val="004129E2"/>
    <w:rsid w:val="00420CB8"/>
    <w:rsid w:val="004215FE"/>
    <w:rsid w:val="00422BD0"/>
    <w:rsid w:val="00425C79"/>
    <w:rsid w:val="00431EC3"/>
    <w:rsid w:val="00432B1D"/>
    <w:rsid w:val="004344E1"/>
    <w:rsid w:val="004431AA"/>
    <w:rsid w:val="0044479D"/>
    <w:rsid w:val="004479AD"/>
    <w:rsid w:val="00453BBC"/>
    <w:rsid w:val="0046038D"/>
    <w:rsid w:val="00463FF2"/>
    <w:rsid w:val="004648C8"/>
    <w:rsid w:val="004661FE"/>
    <w:rsid w:val="00466FC3"/>
    <w:rsid w:val="00470FDC"/>
    <w:rsid w:val="004712FD"/>
    <w:rsid w:val="0047437A"/>
    <w:rsid w:val="00480DAA"/>
    <w:rsid w:val="0048114F"/>
    <w:rsid w:val="0048206A"/>
    <w:rsid w:val="00483770"/>
    <w:rsid w:val="004866E9"/>
    <w:rsid w:val="00487A24"/>
    <w:rsid w:val="00490938"/>
    <w:rsid w:val="004955AA"/>
    <w:rsid w:val="00496FB2"/>
    <w:rsid w:val="004B29A2"/>
    <w:rsid w:val="004B3006"/>
    <w:rsid w:val="004B4275"/>
    <w:rsid w:val="004B4805"/>
    <w:rsid w:val="004B5CF6"/>
    <w:rsid w:val="004C030A"/>
    <w:rsid w:val="004C0D66"/>
    <w:rsid w:val="004C152A"/>
    <w:rsid w:val="004C1EC6"/>
    <w:rsid w:val="004C386F"/>
    <w:rsid w:val="004C73CB"/>
    <w:rsid w:val="004D0E86"/>
    <w:rsid w:val="004D3319"/>
    <w:rsid w:val="004D45A8"/>
    <w:rsid w:val="004D61AC"/>
    <w:rsid w:val="004E214A"/>
    <w:rsid w:val="004E2ACE"/>
    <w:rsid w:val="004E777D"/>
    <w:rsid w:val="004F06BC"/>
    <w:rsid w:val="004F3290"/>
    <w:rsid w:val="004F3970"/>
    <w:rsid w:val="004F43C6"/>
    <w:rsid w:val="004F4495"/>
    <w:rsid w:val="004F46E3"/>
    <w:rsid w:val="004F70F7"/>
    <w:rsid w:val="00502989"/>
    <w:rsid w:val="0050484D"/>
    <w:rsid w:val="00504C77"/>
    <w:rsid w:val="005100D6"/>
    <w:rsid w:val="0051493D"/>
    <w:rsid w:val="00514FA2"/>
    <w:rsid w:val="00517DE9"/>
    <w:rsid w:val="00520F72"/>
    <w:rsid w:val="005211E2"/>
    <w:rsid w:val="00523137"/>
    <w:rsid w:val="0052406B"/>
    <w:rsid w:val="0052483B"/>
    <w:rsid w:val="00525882"/>
    <w:rsid w:val="005315EA"/>
    <w:rsid w:val="005345F2"/>
    <w:rsid w:val="00535384"/>
    <w:rsid w:val="00536155"/>
    <w:rsid w:val="00537A1A"/>
    <w:rsid w:val="0054073A"/>
    <w:rsid w:val="00540794"/>
    <w:rsid w:val="00541670"/>
    <w:rsid w:val="00543515"/>
    <w:rsid w:val="00543EE4"/>
    <w:rsid w:val="00547FB9"/>
    <w:rsid w:val="00550834"/>
    <w:rsid w:val="00551C5D"/>
    <w:rsid w:val="00552AF6"/>
    <w:rsid w:val="00553053"/>
    <w:rsid w:val="00555924"/>
    <w:rsid w:val="0055659E"/>
    <w:rsid w:val="00561F9A"/>
    <w:rsid w:val="00566BB8"/>
    <w:rsid w:val="00567CE3"/>
    <w:rsid w:val="00572A87"/>
    <w:rsid w:val="00572AF7"/>
    <w:rsid w:val="0057568B"/>
    <w:rsid w:val="00576D6A"/>
    <w:rsid w:val="00580162"/>
    <w:rsid w:val="0058020A"/>
    <w:rsid w:val="00580967"/>
    <w:rsid w:val="00580E92"/>
    <w:rsid w:val="00582D76"/>
    <w:rsid w:val="0058339E"/>
    <w:rsid w:val="00584B97"/>
    <w:rsid w:val="00585F1F"/>
    <w:rsid w:val="00586716"/>
    <w:rsid w:val="005932E1"/>
    <w:rsid w:val="00595A26"/>
    <w:rsid w:val="005961DB"/>
    <w:rsid w:val="005A11D8"/>
    <w:rsid w:val="005A18E4"/>
    <w:rsid w:val="005A31AB"/>
    <w:rsid w:val="005A49D2"/>
    <w:rsid w:val="005A58E4"/>
    <w:rsid w:val="005A5D55"/>
    <w:rsid w:val="005A5E8A"/>
    <w:rsid w:val="005A62A1"/>
    <w:rsid w:val="005A7D37"/>
    <w:rsid w:val="005B44B4"/>
    <w:rsid w:val="005B5E19"/>
    <w:rsid w:val="005B708C"/>
    <w:rsid w:val="005B70C0"/>
    <w:rsid w:val="005C09A9"/>
    <w:rsid w:val="005C0D47"/>
    <w:rsid w:val="005C0E00"/>
    <w:rsid w:val="005C3569"/>
    <w:rsid w:val="005C468D"/>
    <w:rsid w:val="005C479E"/>
    <w:rsid w:val="005C61C7"/>
    <w:rsid w:val="005C7E00"/>
    <w:rsid w:val="005C7E6E"/>
    <w:rsid w:val="005D1982"/>
    <w:rsid w:val="005D4BAF"/>
    <w:rsid w:val="005D4F3E"/>
    <w:rsid w:val="005D5B18"/>
    <w:rsid w:val="005D73FF"/>
    <w:rsid w:val="005D7E86"/>
    <w:rsid w:val="005E00EB"/>
    <w:rsid w:val="005E4295"/>
    <w:rsid w:val="005E47D5"/>
    <w:rsid w:val="005E6AB8"/>
    <w:rsid w:val="005E6CD7"/>
    <w:rsid w:val="005E7B4E"/>
    <w:rsid w:val="005F10CB"/>
    <w:rsid w:val="005F1FA4"/>
    <w:rsid w:val="005F2215"/>
    <w:rsid w:val="005F3478"/>
    <w:rsid w:val="005F4CA6"/>
    <w:rsid w:val="00605BD0"/>
    <w:rsid w:val="006129C8"/>
    <w:rsid w:val="00612BD6"/>
    <w:rsid w:val="006142AD"/>
    <w:rsid w:val="0062084E"/>
    <w:rsid w:val="006222F4"/>
    <w:rsid w:val="00626332"/>
    <w:rsid w:val="006277B0"/>
    <w:rsid w:val="00630524"/>
    <w:rsid w:val="00634C93"/>
    <w:rsid w:val="00635DCF"/>
    <w:rsid w:val="00636CA5"/>
    <w:rsid w:val="00636F06"/>
    <w:rsid w:val="00643AFF"/>
    <w:rsid w:val="006449CC"/>
    <w:rsid w:val="00645856"/>
    <w:rsid w:val="00647AE8"/>
    <w:rsid w:val="00647D38"/>
    <w:rsid w:val="006513B0"/>
    <w:rsid w:val="00651B94"/>
    <w:rsid w:val="00652DEF"/>
    <w:rsid w:val="006538B7"/>
    <w:rsid w:val="006555E6"/>
    <w:rsid w:val="00656C1F"/>
    <w:rsid w:val="00660DB0"/>
    <w:rsid w:val="006621DE"/>
    <w:rsid w:val="00662809"/>
    <w:rsid w:val="006628D0"/>
    <w:rsid w:val="00664536"/>
    <w:rsid w:val="006663E4"/>
    <w:rsid w:val="00671378"/>
    <w:rsid w:val="00675AA6"/>
    <w:rsid w:val="00677512"/>
    <w:rsid w:val="00677D3E"/>
    <w:rsid w:val="006821A9"/>
    <w:rsid w:val="00685A03"/>
    <w:rsid w:val="00685E5D"/>
    <w:rsid w:val="00686C2A"/>
    <w:rsid w:val="006905AB"/>
    <w:rsid w:val="00691EAF"/>
    <w:rsid w:val="006928C8"/>
    <w:rsid w:val="00692AA5"/>
    <w:rsid w:val="006940E4"/>
    <w:rsid w:val="00697D16"/>
    <w:rsid w:val="006A0F30"/>
    <w:rsid w:val="006A1792"/>
    <w:rsid w:val="006A33EF"/>
    <w:rsid w:val="006A48DC"/>
    <w:rsid w:val="006A4AAA"/>
    <w:rsid w:val="006A5ABE"/>
    <w:rsid w:val="006A68A1"/>
    <w:rsid w:val="006A7007"/>
    <w:rsid w:val="006A7418"/>
    <w:rsid w:val="006A7F7E"/>
    <w:rsid w:val="006C138D"/>
    <w:rsid w:val="006C5D99"/>
    <w:rsid w:val="006C7C96"/>
    <w:rsid w:val="006D089D"/>
    <w:rsid w:val="006D3061"/>
    <w:rsid w:val="006D43EF"/>
    <w:rsid w:val="006D52AC"/>
    <w:rsid w:val="006D6AA7"/>
    <w:rsid w:val="006E531C"/>
    <w:rsid w:val="006E63E3"/>
    <w:rsid w:val="006F0CC3"/>
    <w:rsid w:val="006F12C4"/>
    <w:rsid w:val="006F229B"/>
    <w:rsid w:val="006F2526"/>
    <w:rsid w:val="006F46D2"/>
    <w:rsid w:val="006F4CAA"/>
    <w:rsid w:val="006F5196"/>
    <w:rsid w:val="006F691E"/>
    <w:rsid w:val="0070099D"/>
    <w:rsid w:val="00700EAF"/>
    <w:rsid w:val="00703367"/>
    <w:rsid w:val="0070492D"/>
    <w:rsid w:val="0070494A"/>
    <w:rsid w:val="0071145E"/>
    <w:rsid w:val="00712D32"/>
    <w:rsid w:val="00717F0D"/>
    <w:rsid w:val="007255FA"/>
    <w:rsid w:val="0072606A"/>
    <w:rsid w:val="00726B5C"/>
    <w:rsid w:val="0073754B"/>
    <w:rsid w:val="0074082C"/>
    <w:rsid w:val="007415B3"/>
    <w:rsid w:val="0074483F"/>
    <w:rsid w:val="007553A7"/>
    <w:rsid w:val="0075559A"/>
    <w:rsid w:val="00757B00"/>
    <w:rsid w:val="0076101A"/>
    <w:rsid w:val="0076120B"/>
    <w:rsid w:val="007612F9"/>
    <w:rsid w:val="00761670"/>
    <w:rsid w:val="00761D43"/>
    <w:rsid w:val="007620C5"/>
    <w:rsid w:val="00763901"/>
    <w:rsid w:val="00763923"/>
    <w:rsid w:val="007660F3"/>
    <w:rsid w:val="007666B5"/>
    <w:rsid w:val="00767AF7"/>
    <w:rsid w:val="00767D8F"/>
    <w:rsid w:val="00770B28"/>
    <w:rsid w:val="007760D0"/>
    <w:rsid w:val="007764C5"/>
    <w:rsid w:val="00776DDA"/>
    <w:rsid w:val="007814D1"/>
    <w:rsid w:val="00781D09"/>
    <w:rsid w:val="00782517"/>
    <w:rsid w:val="00785AC0"/>
    <w:rsid w:val="00786B9F"/>
    <w:rsid w:val="00786DC8"/>
    <w:rsid w:val="00787067"/>
    <w:rsid w:val="00787422"/>
    <w:rsid w:val="00787C77"/>
    <w:rsid w:val="007910DC"/>
    <w:rsid w:val="007921C0"/>
    <w:rsid w:val="00792F3B"/>
    <w:rsid w:val="007932D9"/>
    <w:rsid w:val="00795E8F"/>
    <w:rsid w:val="00797521"/>
    <w:rsid w:val="007A2C06"/>
    <w:rsid w:val="007A698E"/>
    <w:rsid w:val="007A6F6E"/>
    <w:rsid w:val="007A7521"/>
    <w:rsid w:val="007A75E6"/>
    <w:rsid w:val="007B3B75"/>
    <w:rsid w:val="007B4C29"/>
    <w:rsid w:val="007B53D4"/>
    <w:rsid w:val="007B6F46"/>
    <w:rsid w:val="007B7024"/>
    <w:rsid w:val="007B7757"/>
    <w:rsid w:val="007C4950"/>
    <w:rsid w:val="007C4CE3"/>
    <w:rsid w:val="007C5B2F"/>
    <w:rsid w:val="007C7493"/>
    <w:rsid w:val="007D1D27"/>
    <w:rsid w:val="007D30D1"/>
    <w:rsid w:val="007D41B2"/>
    <w:rsid w:val="007D57C8"/>
    <w:rsid w:val="007D6454"/>
    <w:rsid w:val="007D6C44"/>
    <w:rsid w:val="007E04C2"/>
    <w:rsid w:val="007E4AA2"/>
    <w:rsid w:val="007E59A0"/>
    <w:rsid w:val="007E650B"/>
    <w:rsid w:val="007F0D35"/>
    <w:rsid w:val="007F3C30"/>
    <w:rsid w:val="007F4366"/>
    <w:rsid w:val="007F4941"/>
    <w:rsid w:val="007F660E"/>
    <w:rsid w:val="007F7DAD"/>
    <w:rsid w:val="00801376"/>
    <w:rsid w:val="008030F7"/>
    <w:rsid w:val="00803651"/>
    <w:rsid w:val="00803892"/>
    <w:rsid w:val="008045D7"/>
    <w:rsid w:val="00804B62"/>
    <w:rsid w:val="008077B8"/>
    <w:rsid w:val="00812AEE"/>
    <w:rsid w:val="00813AF6"/>
    <w:rsid w:val="00813C02"/>
    <w:rsid w:val="00817B9E"/>
    <w:rsid w:val="00820045"/>
    <w:rsid w:val="00823CFC"/>
    <w:rsid w:val="00826041"/>
    <w:rsid w:val="00826150"/>
    <w:rsid w:val="0082651B"/>
    <w:rsid w:val="008301BF"/>
    <w:rsid w:val="008325D7"/>
    <w:rsid w:val="008352D0"/>
    <w:rsid w:val="008431C5"/>
    <w:rsid w:val="008436D9"/>
    <w:rsid w:val="008438CE"/>
    <w:rsid w:val="00846B64"/>
    <w:rsid w:val="00850E48"/>
    <w:rsid w:val="0085143C"/>
    <w:rsid w:val="00851918"/>
    <w:rsid w:val="00851C3B"/>
    <w:rsid w:val="00855205"/>
    <w:rsid w:val="008552F2"/>
    <w:rsid w:val="00855A7A"/>
    <w:rsid w:val="0086177F"/>
    <w:rsid w:val="00862485"/>
    <w:rsid w:val="008635D0"/>
    <w:rsid w:val="00863B19"/>
    <w:rsid w:val="00865B13"/>
    <w:rsid w:val="008727FB"/>
    <w:rsid w:val="00872F44"/>
    <w:rsid w:val="00880E66"/>
    <w:rsid w:val="008815F5"/>
    <w:rsid w:val="008835F7"/>
    <w:rsid w:val="00885C4A"/>
    <w:rsid w:val="00885EFC"/>
    <w:rsid w:val="00886D62"/>
    <w:rsid w:val="008876A5"/>
    <w:rsid w:val="0089021A"/>
    <w:rsid w:val="00891643"/>
    <w:rsid w:val="00896564"/>
    <w:rsid w:val="008967AF"/>
    <w:rsid w:val="00896E08"/>
    <w:rsid w:val="008A27EC"/>
    <w:rsid w:val="008A58D4"/>
    <w:rsid w:val="008A752F"/>
    <w:rsid w:val="008A79C0"/>
    <w:rsid w:val="008B6FF8"/>
    <w:rsid w:val="008B7286"/>
    <w:rsid w:val="008B7E6A"/>
    <w:rsid w:val="008C79D4"/>
    <w:rsid w:val="008D053E"/>
    <w:rsid w:val="008D07C3"/>
    <w:rsid w:val="008D3D7B"/>
    <w:rsid w:val="008D49ED"/>
    <w:rsid w:val="008D7B20"/>
    <w:rsid w:val="008E09F2"/>
    <w:rsid w:val="008F177D"/>
    <w:rsid w:val="008F1BF8"/>
    <w:rsid w:val="008F1F06"/>
    <w:rsid w:val="008F2700"/>
    <w:rsid w:val="008F2EC5"/>
    <w:rsid w:val="008F4503"/>
    <w:rsid w:val="008F7722"/>
    <w:rsid w:val="008F779C"/>
    <w:rsid w:val="008F7980"/>
    <w:rsid w:val="0090022C"/>
    <w:rsid w:val="0090527C"/>
    <w:rsid w:val="00907345"/>
    <w:rsid w:val="00907FD9"/>
    <w:rsid w:val="0091002F"/>
    <w:rsid w:val="00910E01"/>
    <w:rsid w:val="009161D3"/>
    <w:rsid w:val="00916CAB"/>
    <w:rsid w:val="00922D96"/>
    <w:rsid w:val="0092693B"/>
    <w:rsid w:val="00926BA7"/>
    <w:rsid w:val="00930441"/>
    <w:rsid w:val="0093588D"/>
    <w:rsid w:val="00936334"/>
    <w:rsid w:val="009411E4"/>
    <w:rsid w:val="0094208B"/>
    <w:rsid w:val="00942BDB"/>
    <w:rsid w:val="00943112"/>
    <w:rsid w:val="00943975"/>
    <w:rsid w:val="00944F36"/>
    <w:rsid w:val="00945A52"/>
    <w:rsid w:val="00946217"/>
    <w:rsid w:val="00946832"/>
    <w:rsid w:val="00950D8B"/>
    <w:rsid w:val="00952EB6"/>
    <w:rsid w:val="009560C5"/>
    <w:rsid w:val="00956563"/>
    <w:rsid w:val="00957AC1"/>
    <w:rsid w:val="00957FDE"/>
    <w:rsid w:val="0096446B"/>
    <w:rsid w:val="00964671"/>
    <w:rsid w:val="00973504"/>
    <w:rsid w:val="00973531"/>
    <w:rsid w:val="00973E3B"/>
    <w:rsid w:val="0098027F"/>
    <w:rsid w:val="00980F4E"/>
    <w:rsid w:val="009825BC"/>
    <w:rsid w:val="00982F9B"/>
    <w:rsid w:val="00982FBA"/>
    <w:rsid w:val="00983EA6"/>
    <w:rsid w:val="00984BE0"/>
    <w:rsid w:val="00985E83"/>
    <w:rsid w:val="009864AA"/>
    <w:rsid w:val="00986D39"/>
    <w:rsid w:val="0098752B"/>
    <w:rsid w:val="00994C37"/>
    <w:rsid w:val="009A017E"/>
    <w:rsid w:val="009A4F16"/>
    <w:rsid w:val="009A606D"/>
    <w:rsid w:val="009A6884"/>
    <w:rsid w:val="009A7225"/>
    <w:rsid w:val="009A7B35"/>
    <w:rsid w:val="009B2372"/>
    <w:rsid w:val="009B32AB"/>
    <w:rsid w:val="009B56A5"/>
    <w:rsid w:val="009B58D7"/>
    <w:rsid w:val="009C2D89"/>
    <w:rsid w:val="009C39A3"/>
    <w:rsid w:val="009C78DB"/>
    <w:rsid w:val="009D3082"/>
    <w:rsid w:val="009D5DFF"/>
    <w:rsid w:val="009E2A90"/>
    <w:rsid w:val="009E323B"/>
    <w:rsid w:val="009F0209"/>
    <w:rsid w:val="009F042B"/>
    <w:rsid w:val="009F0CD6"/>
    <w:rsid w:val="009F3740"/>
    <w:rsid w:val="009F4001"/>
    <w:rsid w:val="009F48BD"/>
    <w:rsid w:val="009F5ACB"/>
    <w:rsid w:val="009F5C2B"/>
    <w:rsid w:val="009F5C48"/>
    <w:rsid w:val="009F6F30"/>
    <w:rsid w:val="00A01984"/>
    <w:rsid w:val="00A01C95"/>
    <w:rsid w:val="00A03558"/>
    <w:rsid w:val="00A041F6"/>
    <w:rsid w:val="00A10033"/>
    <w:rsid w:val="00A14D19"/>
    <w:rsid w:val="00A22B8D"/>
    <w:rsid w:val="00A26AFB"/>
    <w:rsid w:val="00A32EBA"/>
    <w:rsid w:val="00A37393"/>
    <w:rsid w:val="00A37B67"/>
    <w:rsid w:val="00A436A3"/>
    <w:rsid w:val="00A45D09"/>
    <w:rsid w:val="00A45E05"/>
    <w:rsid w:val="00A469CC"/>
    <w:rsid w:val="00A46D81"/>
    <w:rsid w:val="00A50711"/>
    <w:rsid w:val="00A50AC3"/>
    <w:rsid w:val="00A527DF"/>
    <w:rsid w:val="00A56B8C"/>
    <w:rsid w:val="00A61034"/>
    <w:rsid w:val="00A6351C"/>
    <w:rsid w:val="00A71058"/>
    <w:rsid w:val="00A74896"/>
    <w:rsid w:val="00A764D8"/>
    <w:rsid w:val="00A827E7"/>
    <w:rsid w:val="00A82851"/>
    <w:rsid w:val="00A872B4"/>
    <w:rsid w:val="00A928A7"/>
    <w:rsid w:val="00A93307"/>
    <w:rsid w:val="00A96A67"/>
    <w:rsid w:val="00AA3DD4"/>
    <w:rsid w:val="00AB131C"/>
    <w:rsid w:val="00AB1755"/>
    <w:rsid w:val="00AB2997"/>
    <w:rsid w:val="00AB4B9B"/>
    <w:rsid w:val="00AC1DED"/>
    <w:rsid w:val="00AC1E22"/>
    <w:rsid w:val="00AC79E5"/>
    <w:rsid w:val="00AD1387"/>
    <w:rsid w:val="00AD5263"/>
    <w:rsid w:val="00AD5473"/>
    <w:rsid w:val="00AD6488"/>
    <w:rsid w:val="00AD7A5E"/>
    <w:rsid w:val="00AE14E0"/>
    <w:rsid w:val="00AE1A76"/>
    <w:rsid w:val="00AE23CD"/>
    <w:rsid w:val="00AE37E2"/>
    <w:rsid w:val="00AE5FFB"/>
    <w:rsid w:val="00AE7123"/>
    <w:rsid w:val="00AF0291"/>
    <w:rsid w:val="00AF4649"/>
    <w:rsid w:val="00AF534F"/>
    <w:rsid w:val="00AF6AF5"/>
    <w:rsid w:val="00AF78DA"/>
    <w:rsid w:val="00AF7F94"/>
    <w:rsid w:val="00B009F9"/>
    <w:rsid w:val="00B010CD"/>
    <w:rsid w:val="00B01F1D"/>
    <w:rsid w:val="00B04048"/>
    <w:rsid w:val="00B05B51"/>
    <w:rsid w:val="00B05D5D"/>
    <w:rsid w:val="00B05D9C"/>
    <w:rsid w:val="00B06960"/>
    <w:rsid w:val="00B10289"/>
    <w:rsid w:val="00B11A93"/>
    <w:rsid w:val="00B12069"/>
    <w:rsid w:val="00B17C9C"/>
    <w:rsid w:val="00B21E64"/>
    <w:rsid w:val="00B22C06"/>
    <w:rsid w:val="00B278B2"/>
    <w:rsid w:val="00B31709"/>
    <w:rsid w:val="00B3340D"/>
    <w:rsid w:val="00B33769"/>
    <w:rsid w:val="00B33B4C"/>
    <w:rsid w:val="00B3677F"/>
    <w:rsid w:val="00B402EF"/>
    <w:rsid w:val="00B40F53"/>
    <w:rsid w:val="00B4156E"/>
    <w:rsid w:val="00B4289B"/>
    <w:rsid w:val="00B437CA"/>
    <w:rsid w:val="00B46853"/>
    <w:rsid w:val="00B53288"/>
    <w:rsid w:val="00B55F9E"/>
    <w:rsid w:val="00B563E2"/>
    <w:rsid w:val="00B615F3"/>
    <w:rsid w:val="00B62ECA"/>
    <w:rsid w:val="00B6330D"/>
    <w:rsid w:val="00B64C2C"/>
    <w:rsid w:val="00B64F2F"/>
    <w:rsid w:val="00B662C1"/>
    <w:rsid w:val="00B66F31"/>
    <w:rsid w:val="00B67F44"/>
    <w:rsid w:val="00B70F12"/>
    <w:rsid w:val="00B75D9E"/>
    <w:rsid w:val="00B81354"/>
    <w:rsid w:val="00B81890"/>
    <w:rsid w:val="00B85418"/>
    <w:rsid w:val="00B858B3"/>
    <w:rsid w:val="00B90485"/>
    <w:rsid w:val="00B926B4"/>
    <w:rsid w:val="00B9393F"/>
    <w:rsid w:val="00B93C22"/>
    <w:rsid w:val="00B97B9A"/>
    <w:rsid w:val="00B97DE5"/>
    <w:rsid w:val="00BA056A"/>
    <w:rsid w:val="00BA05F4"/>
    <w:rsid w:val="00BA4F58"/>
    <w:rsid w:val="00BA758D"/>
    <w:rsid w:val="00BB5283"/>
    <w:rsid w:val="00BC46D3"/>
    <w:rsid w:val="00BC5461"/>
    <w:rsid w:val="00BD5165"/>
    <w:rsid w:val="00BD5489"/>
    <w:rsid w:val="00BE0C23"/>
    <w:rsid w:val="00BE1ACE"/>
    <w:rsid w:val="00BE2A62"/>
    <w:rsid w:val="00BF1473"/>
    <w:rsid w:val="00BF2ABC"/>
    <w:rsid w:val="00BF4102"/>
    <w:rsid w:val="00BF4461"/>
    <w:rsid w:val="00BF62B6"/>
    <w:rsid w:val="00BF753A"/>
    <w:rsid w:val="00C00A8C"/>
    <w:rsid w:val="00C03FFA"/>
    <w:rsid w:val="00C054B0"/>
    <w:rsid w:val="00C07B25"/>
    <w:rsid w:val="00C11821"/>
    <w:rsid w:val="00C147B6"/>
    <w:rsid w:val="00C1506E"/>
    <w:rsid w:val="00C227AE"/>
    <w:rsid w:val="00C22B1D"/>
    <w:rsid w:val="00C30D30"/>
    <w:rsid w:val="00C310AA"/>
    <w:rsid w:val="00C321BC"/>
    <w:rsid w:val="00C3330E"/>
    <w:rsid w:val="00C35E55"/>
    <w:rsid w:val="00C375C8"/>
    <w:rsid w:val="00C413A3"/>
    <w:rsid w:val="00C424F3"/>
    <w:rsid w:val="00C4277A"/>
    <w:rsid w:val="00C43D9C"/>
    <w:rsid w:val="00C45098"/>
    <w:rsid w:val="00C521A0"/>
    <w:rsid w:val="00C52C04"/>
    <w:rsid w:val="00C5467D"/>
    <w:rsid w:val="00C56535"/>
    <w:rsid w:val="00C5671C"/>
    <w:rsid w:val="00C57E3D"/>
    <w:rsid w:val="00C6024B"/>
    <w:rsid w:val="00C735DA"/>
    <w:rsid w:val="00C74C2A"/>
    <w:rsid w:val="00C761FF"/>
    <w:rsid w:val="00C813C3"/>
    <w:rsid w:val="00C85F8A"/>
    <w:rsid w:val="00C87F7E"/>
    <w:rsid w:val="00C93E4F"/>
    <w:rsid w:val="00C968B3"/>
    <w:rsid w:val="00CA14A7"/>
    <w:rsid w:val="00CA2407"/>
    <w:rsid w:val="00CB3ACF"/>
    <w:rsid w:val="00CB58F6"/>
    <w:rsid w:val="00CB6771"/>
    <w:rsid w:val="00CC138A"/>
    <w:rsid w:val="00CC38C6"/>
    <w:rsid w:val="00CC4E89"/>
    <w:rsid w:val="00CC5DA0"/>
    <w:rsid w:val="00CC5F27"/>
    <w:rsid w:val="00CD1705"/>
    <w:rsid w:val="00CD19C5"/>
    <w:rsid w:val="00CD1A66"/>
    <w:rsid w:val="00CD21BC"/>
    <w:rsid w:val="00CD459E"/>
    <w:rsid w:val="00CD4F6D"/>
    <w:rsid w:val="00CD5845"/>
    <w:rsid w:val="00CD6E95"/>
    <w:rsid w:val="00CD70A0"/>
    <w:rsid w:val="00CD7760"/>
    <w:rsid w:val="00CE159A"/>
    <w:rsid w:val="00CE2AA7"/>
    <w:rsid w:val="00CE6843"/>
    <w:rsid w:val="00CE6DAB"/>
    <w:rsid w:val="00CE7751"/>
    <w:rsid w:val="00CF1286"/>
    <w:rsid w:val="00CF1A28"/>
    <w:rsid w:val="00CF6E07"/>
    <w:rsid w:val="00D000BC"/>
    <w:rsid w:val="00D029CD"/>
    <w:rsid w:val="00D031D4"/>
    <w:rsid w:val="00D0582B"/>
    <w:rsid w:val="00D06B9F"/>
    <w:rsid w:val="00D104EE"/>
    <w:rsid w:val="00D11E18"/>
    <w:rsid w:val="00D12A53"/>
    <w:rsid w:val="00D13F43"/>
    <w:rsid w:val="00D16F63"/>
    <w:rsid w:val="00D26131"/>
    <w:rsid w:val="00D3026A"/>
    <w:rsid w:val="00D33C92"/>
    <w:rsid w:val="00D34080"/>
    <w:rsid w:val="00D34472"/>
    <w:rsid w:val="00D353A4"/>
    <w:rsid w:val="00D37531"/>
    <w:rsid w:val="00D37F94"/>
    <w:rsid w:val="00D411B6"/>
    <w:rsid w:val="00D45C7D"/>
    <w:rsid w:val="00D45CC0"/>
    <w:rsid w:val="00D547FA"/>
    <w:rsid w:val="00D600E7"/>
    <w:rsid w:val="00D606E1"/>
    <w:rsid w:val="00D62A5B"/>
    <w:rsid w:val="00D62FA0"/>
    <w:rsid w:val="00D64E66"/>
    <w:rsid w:val="00D704ED"/>
    <w:rsid w:val="00D73272"/>
    <w:rsid w:val="00D73791"/>
    <w:rsid w:val="00D754D8"/>
    <w:rsid w:val="00D76467"/>
    <w:rsid w:val="00D76E38"/>
    <w:rsid w:val="00D775E4"/>
    <w:rsid w:val="00D84682"/>
    <w:rsid w:val="00D85B1E"/>
    <w:rsid w:val="00D87C42"/>
    <w:rsid w:val="00D91E14"/>
    <w:rsid w:val="00D92223"/>
    <w:rsid w:val="00D93E06"/>
    <w:rsid w:val="00D97870"/>
    <w:rsid w:val="00DA072C"/>
    <w:rsid w:val="00DA506E"/>
    <w:rsid w:val="00DA6092"/>
    <w:rsid w:val="00DA6F8C"/>
    <w:rsid w:val="00DA7233"/>
    <w:rsid w:val="00DB664D"/>
    <w:rsid w:val="00DC1109"/>
    <w:rsid w:val="00DC2BD2"/>
    <w:rsid w:val="00DC36D7"/>
    <w:rsid w:val="00DC6A58"/>
    <w:rsid w:val="00DD05B9"/>
    <w:rsid w:val="00DD17E8"/>
    <w:rsid w:val="00DD584E"/>
    <w:rsid w:val="00DD7A76"/>
    <w:rsid w:val="00DD7CAD"/>
    <w:rsid w:val="00DE02F1"/>
    <w:rsid w:val="00DE05FB"/>
    <w:rsid w:val="00DE0B15"/>
    <w:rsid w:val="00DE3272"/>
    <w:rsid w:val="00DE329E"/>
    <w:rsid w:val="00DE4E6A"/>
    <w:rsid w:val="00DE5773"/>
    <w:rsid w:val="00DF07AF"/>
    <w:rsid w:val="00DF0B38"/>
    <w:rsid w:val="00DF59AD"/>
    <w:rsid w:val="00DF6A91"/>
    <w:rsid w:val="00E01BE7"/>
    <w:rsid w:val="00E044A9"/>
    <w:rsid w:val="00E06251"/>
    <w:rsid w:val="00E0653C"/>
    <w:rsid w:val="00E11F10"/>
    <w:rsid w:val="00E12B83"/>
    <w:rsid w:val="00E13B19"/>
    <w:rsid w:val="00E14131"/>
    <w:rsid w:val="00E23AA5"/>
    <w:rsid w:val="00E26007"/>
    <w:rsid w:val="00E2656C"/>
    <w:rsid w:val="00E346BC"/>
    <w:rsid w:val="00E346E6"/>
    <w:rsid w:val="00E34F09"/>
    <w:rsid w:val="00E41BA2"/>
    <w:rsid w:val="00E41FE9"/>
    <w:rsid w:val="00E4413B"/>
    <w:rsid w:val="00E44413"/>
    <w:rsid w:val="00E4449E"/>
    <w:rsid w:val="00E4592D"/>
    <w:rsid w:val="00E51628"/>
    <w:rsid w:val="00E52A3E"/>
    <w:rsid w:val="00E53E1D"/>
    <w:rsid w:val="00E551E3"/>
    <w:rsid w:val="00E6038A"/>
    <w:rsid w:val="00E61281"/>
    <w:rsid w:val="00E63436"/>
    <w:rsid w:val="00E63821"/>
    <w:rsid w:val="00E663C3"/>
    <w:rsid w:val="00E704A2"/>
    <w:rsid w:val="00E7232C"/>
    <w:rsid w:val="00E754BA"/>
    <w:rsid w:val="00E763EB"/>
    <w:rsid w:val="00E7683A"/>
    <w:rsid w:val="00E83E62"/>
    <w:rsid w:val="00E84A41"/>
    <w:rsid w:val="00E91C61"/>
    <w:rsid w:val="00E91ED2"/>
    <w:rsid w:val="00E91F4C"/>
    <w:rsid w:val="00E93B43"/>
    <w:rsid w:val="00E95106"/>
    <w:rsid w:val="00E954FC"/>
    <w:rsid w:val="00E959DA"/>
    <w:rsid w:val="00EA04AA"/>
    <w:rsid w:val="00EA1B17"/>
    <w:rsid w:val="00EA25FD"/>
    <w:rsid w:val="00EA63BC"/>
    <w:rsid w:val="00EA6E75"/>
    <w:rsid w:val="00EB31CB"/>
    <w:rsid w:val="00EB39A1"/>
    <w:rsid w:val="00EC2152"/>
    <w:rsid w:val="00EC65BA"/>
    <w:rsid w:val="00EC6D06"/>
    <w:rsid w:val="00EC7FB0"/>
    <w:rsid w:val="00ED04A8"/>
    <w:rsid w:val="00ED202C"/>
    <w:rsid w:val="00ED2B9B"/>
    <w:rsid w:val="00ED6189"/>
    <w:rsid w:val="00ED6C2C"/>
    <w:rsid w:val="00EE24A2"/>
    <w:rsid w:val="00EE2F8B"/>
    <w:rsid w:val="00EE557B"/>
    <w:rsid w:val="00EF0A38"/>
    <w:rsid w:val="00EF2525"/>
    <w:rsid w:val="00EF2634"/>
    <w:rsid w:val="00EF4C65"/>
    <w:rsid w:val="00EF542F"/>
    <w:rsid w:val="00EF667C"/>
    <w:rsid w:val="00EF6817"/>
    <w:rsid w:val="00F0016F"/>
    <w:rsid w:val="00F066E1"/>
    <w:rsid w:val="00F0745E"/>
    <w:rsid w:val="00F07B61"/>
    <w:rsid w:val="00F10065"/>
    <w:rsid w:val="00F12262"/>
    <w:rsid w:val="00F12ADB"/>
    <w:rsid w:val="00F133B8"/>
    <w:rsid w:val="00F13E08"/>
    <w:rsid w:val="00F16FC3"/>
    <w:rsid w:val="00F21A7C"/>
    <w:rsid w:val="00F22BD5"/>
    <w:rsid w:val="00F23BD8"/>
    <w:rsid w:val="00F323F2"/>
    <w:rsid w:val="00F34478"/>
    <w:rsid w:val="00F34D71"/>
    <w:rsid w:val="00F42538"/>
    <w:rsid w:val="00F44AEF"/>
    <w:rsid w:val="00F45644"/>
    <w:rsid w:val="00F559FF"/>
    <w:rsid w:val="00F57E4F"/>
    <w:rsid w:val="00F61F5D"/>
    <w:rsid w:val="00F640FB"/>
    <w:rsid w:val="00F662CB"/>
    <w:rsid w:val="00F67A91"/>
    <w:rsid w:val="00F72E8E"/>
    <w:rsid w:val="00F7313B"/>
    <w:rsid w:val="00F736AC"/>
    <w:rsid w:val="00F747D0"/>
    <w:rsid w:val="00F74E89"/>
    <w:rsid w:val="00F77EC7"/>
    <w:rsid w:val="00F809A8"/>
    <w:rsid w:val="00F80FE6"/>
    <w:rsid w:val="00F82E7C"/>
    <w:rsid w:val="00F85288"/>
    <w:rsid w:val="00F91C71"/>
    <w:rsid w:val="00F9584B"/>
    <w:rsid w:val="00F95A89"/>
    <w:rsid w:val="00F95F57"/>
    <w:rsid w:val="00F96D4B"/>
    <w:rsid w:val="00F9717E"/>
    <w:rsid w:val="00FA3065"/>
    <w:rsid w:val="00FA3210"/>
    <w:rsid w:val="00FA36C9"/>
    <w:rsid w:val="00FA5E23"/>
    <w:rsid w:val="00FA64C1"/>
    <w:rsid w:val="00FB13A9"/>
    <w:rsid w:val="00FB174F"/>
    <w:rsid w:val="00FB2351"/>
    <w:rsid w:val="00FB2497"/>
    <w:rsid w:val="00FB5E1D"/>
    <w:rsid w:val="00FB63A1"/>
    <w:rsid w:val="00FB73A7"/>
    <w:rsid w:val="00FB7757"/>
    <w:rsid w:val="00FB7D89"/>
    <w:rsid w:val="00FC1AF5"/>
    <w:rsid w:val="00FD1740"/>
    <w:rsid w:val="00FD1FE3"/>
    <w:rsid w:val="00FD38FC"/>
    <w:rsid w:val="00FD6FC3"/>
    <w:rsid w:val="00FE0F19"/>
    <w:rsid w:val="00FE4363"/>
    <w:rsid w:val="00FF0C76"/>
    <w:rsid w:val="00FF206E"/>
    <w:rsid w:val="00FF3F51"/>
    <w:rsid w:val="00FF5EA1"/>
    <w:rsid w:val="00FF64B1"/>
    <w:rsid w:val="00FF6581"/>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2F5A749F"/>
  <w14:defaultImageDpi w14:val="0"/>
  <w15:docId w15:val="{047078D8-9AEC-4355-B2AC-DE96849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6AFB"/>
    <w:pPr>
      <w:spacing w:line="360" w:lineRule="atLeast"/>
      <w:jc w:val="both"/>
    </w:pPr>
    <w:rPr>
      <w:rFonts w:ascii="Times New Roman CYR" w:hAnsi="Times New Roman CYR"/>
      <w:sz w:val="28"/>
    </w:rPr>
  </w:style>
  <w:style w:type="paragraph" w:styleId="10">
    <w:name w:val="heading 1"/>
    <w:basedOn w:val="a1"/>
    <w:next w:val="a1"/>
    <w:link w:val="11"/>
    <w:uiPriority w:val="9"/>
    <w:qFormat/>
    <w:rsid w:val="006928C8"/>
    <w:pPr>
      <w:keepNext/>
      <w:spacing w:before="240" w:after="60"/>
      <w:outlineLvl w:val="0"/>
    </w:pPr>
    <w:rPr>
      <w:rFonts w:asciiTheme="majorHAnsi" w:eastAsiaTheme="majorEastAsia" w:hAnsiTheme="majorHAnsi"/>
      <w:b/>
      <w:bCs/>
      <w:kern w:val="32"/>
      <w:sz w:val="32"/>
      <w:szCs w:val="32"/>
    </w:rPr>
  </w:style>
  <w:style w:type="paragraph" w:styleId="20">
    <w:name w:val="heading 2"/>
    <w:basedOn w:val="a1"/>
    <w:next w:val="a1"/>
    <w:link w:val="21"/>
    <w:uiPriority w:val="9"/>
    <w:unhideWhenUsed/>
    <w:qFormat/>
    <w:rsid w:val="00662809"/>
    <w:pPr>
      <w:keepNext/>
      <w:spacing w:before="240" w:after="60"/>
      <w:outlineLvl w:val="1"/>
    </w:pPr>
    <w:rPr>
      <w:rFonts w:asciiTheme="majorHAnsi" w:eastAsiaTheme="majorEastAsia" w:hAnsiTheme="majorHAnsi"/>
      <w:b/>
      <w:bCs/>
      <w:i/>
      <w:iCs/>
      <w:szCs w:val="28"/>
    </w:rPr>
  </w:style>
  <w:style w:type="paragraph" w:styleId="30">
    <w:name w:val="heading 3"/>
    <w:aliases w:val="Заголовок 3 Знак1,Заголовок 3 Знак Знак"/>
    <w:basedOn w:val="a1"/>
    <w:next w:val="a1"/>
    <w:link w:val="31"/>
    <w:autoRedefine/>
    <w:qFormat/>
    <w:rsid w:val="00543EE4"/>
    <w:pPr>
      <w:spacing w:before="240" w:after="120" w:line="240" w:lineRule="auto"/>
      <w:ind w:left="1204" w:hanging="504"/>
      <w:outlineLvl w:val="2"/>
    </w:pPr>
    <w:rPr>
      <w:rFonts w:ascii="Times New Roman" w:hAnsi="Times New Roman"/>
      <w:i/>
      <w:iCs/>
      <w:caps/>
      <w:sz w:val="26"/>
      <w:szCs w:val="26"/>
    </w:rPr>
  </w:style>
  <w:style w:type="paragraph" w:styleId="40">
    <w:name w:val="heading 4"/>
    <w:basedOn w:val="a1"/>
    <w:next w:val="a1"/>
    <w:link w:val="41"/>
    <w:qFormat/>
    <w:rsid w:val="00543EE4"/>
    <w:pPr>
      <w:shd w:val="clear" w:color="auto" w:fill="FFFFFF"/>
      <w:autoSpaceDE w:val="0"/>
      <w:autoSpaceDN w:val="0"/>
      <w:adjustRightInd w:val="0"/>
      <w:spacing w:line="240" w:lineRule="auto"/>
      <w:ind w:left="2380" w:hanging="680"/>
      <w:outlineLvl w:val="3"/>
    </w:pPr>
    <w:rPr>
      <w:rFonts w:ascii="Times New Roman" w:hAnsi="Times New Roman"/>
      <w:bCs/>
      <w:iCs/>
      <w:sz w:val="26"/>
      <w:szCs w:val="26"/>
    </w:rPr>
  </w:style>
  <w:style w:type="paragraph" w:styleId="5">
    <w:name w:val="heading 5"/>
    <w:basedOn w:val="a1"/>
    <w:next w:val="a1"/>
    <w:link w:val="50"/>
    <w:uiPriority w:val="9"/>
    <w:qFormat/>
    <w:rsid w:val="006928C8"/>
    <w:pPr>
      <w:spacing w:before="240" w:after="60"/>
      <w:outlineLvl w:val="4"/>
    </w:pPr>
    <w:rPr>
      <w:b/>
      <w:bCs/>
      <w:i/>
      <w:iCs/>
      <w:sz w:val="26"/>
      <w:szCs w:val="26"/>
    </w:rPr>
  </w:style>
  <w:style w:type="paragraph" w:styleId="6">
    <w:name w:val="heading 6"/>
    <w:next w:val="a1"/>
    <w:link w:val="60"/>
    <w:qFormat/>
    <w:rsid w:val="00543EE4"/>
    <w:pPr>
      <w:spacing w:before="120"/>
      <w:ind w:left="1077" w:hanging="680"/>
      <w:jc w:val="both"/>
      <w:outlineLvl w:val="5"/>
    </w:pPr>
    <w:rPr>
      <w:b/>
      <w: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locked/>
    <w:rsid w:val="006928C8"/>
    <w:rPr>
      <w:rFonts w:asciiTheme="majorHAnsi" w:eastAsiaTheme="majorEastAsia" w:hAnsiTheme="majorHAnsi" w:cs="Times New Roman"/>
      <w:b/>
      <w:bCs/>
      <w:kern w:val="32"/>
      <w:sz w:val="32"/>
      <w:szCs w:val="32"/>
    </w:rPr>
  </w:style>
  <w:style w:type="character" w:customStyle="1" w:styleId="21">
    <w:name w:val="Заголовок 2 Знак"/>
    <w:basedOn w:val="a2"/>
    <w:link w:val="20"/>
    <w:uiPriority w:val="9"/>
    <w:locked/>
    <w:rsid w:val="00662809"/>
    <w:rPr>
      <w:rFonts w:asciiTheme="majorHAnsi" w:eastAsiaTheme="majorEastAsia" w:hAnsiTheme="majorHAnsi" w:cs="Times New Roman"/>
      <w:b/>
      <w:bCs/>
      <w:i/>
      <w:iCs/>
      <w:sz w:val="28"/>
      <w:szCs w:val="28"/>
    </w:rPr>
  </w:style>
  <w:style w:type="character" w:customStyle="1" w:styleId="50">
    <w:name w:val="Заголовок 5 Знак"/>
    <w:basedOn w:val="a2"/>
    <w:link w:val="5"/>
    <w:uiPriority w:val="9"/>
    <w:locked/>
    <w:rsid w:val="006928C8"/>
    <w:rPr>
      <w:rFonts w:ascii="Times New Roman CYR" w:hAnsi="Times New Roman CYR" w:cs="Times New Roman"/>
      <w:b/>
      <w:bCs/>
      <w:i/>
      <w:iCs/>
      <w:sz w:val="26"/>
      <w:szCs w:val="26"/>
    </w:rPr>
  </w:style>
  <w:style w:type="table" w:styleId="a5">
    <w:name w:val="Table Grid"/>
    <w:basedOn w:val="a3"/>
    <w:rsid w:val="0008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82243"/>
    <w:pPr>
      <w:widowControl w:val="0"/>
      <w:autoSpaceDE w:val="0"/>
      <w:autoSpaceDN w:val="0"/>
      <w:adjustRightInd w:val="0"/>
      <w:ind w:firstLine="720"/>
    </w:pPr>
    <w:rPr>
      <w:rFonts w:ascii="Arial" w:hAnsi="Arial" w:cs="Arial"/>
    </w:rPr>
  </w:style>
  <w:style w:type="paragraph" w:styleId="a6">
    <w:name w:val="Normal (Web)"/>
    <w:basedOn w:val="a1"/>
    <w:uiPriority w:val="99"/>
    <w:rsid w:val="00082243"/>
    <w:pPr>
      <w:spacing w:before="100" w:after="100" w:line="240" w:lineRule="auto"/>
      <w:jc w:val="left"/>
    </w:pPr>
    <w:rPr>
      <w:rFonts w:ascii="Verdana" w:hAnsi="Verdana" w:cs="Verdana"/>
      <w:color w:val="000000"/>
      <w:sz w:val="21"/>
      <w:szCs w:val="21"/>
    </w:rPr>
  </w:style>
  <w:style w:type="character" w:styleId="a7">
    <w:name w:val="Hyperlink"/>
    <w:basedOn w:val="a2"/>
    <w:uiPriority w:val="99"/>
    <w:rsid w:val="0024601A"/>
    <w:rPr>
      <w:rFonts w:cs="Times New Roman"/>
      <w:color w:val="0000FF"/>
      <w:u w:val="single"/>
    </w:rPr>
  </w:style>
  <w:style w:type="paragraph" w:customStyle="1" w:styleId="BodyNum">
    <w:name w:val="Body Num"/>
    <w:basedOn w:val="a1"/>
    <w:uiPriority w:val="99"/>
    <w:rsid w:val="00C85F8A"/>
    <w:pPr>
      <w:spacing w:after="120" w:line="240" w:lineRule="auto"/>
    </w:pPr>
    <w:rPr>
      <w:rFonts w:ascii="Times New Roman" w:hAnsi="Times New Roman"/>
      <w:sz w:val="24"/>
      <w:szCs w:val="24"/>
    </w:rPr>
  </w:style>
  <w:style w:type="paragraph" w:styleId="a8">
    <w:name w:val="Balloon Text"/>
    <w:basedOn w:val="a1"/>
    <w:link w:val="a9"/>
    <w:uiPriority w:val="99"/>
    <w:rsid w:val="005F10CB"/>
    <w:pPr>
      <w:spacing w:line="240" w:lineRule="auto"/>
    </w:pPr>
    <w:rPr>
      <w:rFonts w:ascii="Tahoma" w:hAnsi="Tahoma" w:cs="Tahoma"/>
      <w:sz w:val="16"/>
      <w:szCs w:val="16"/>
    </w:rPr>
  </w:style>
  <w:style w:type="character" w:customStyle="1" w:styleId="a9">
    <w:name w:val="Текст выноски Знак"/>
    <w:basedOn w:val="a2"/>
    <w:link w:val="a8"/>
    <w:uiPriority w:val="99"/>
    <w:locked/>
    <w:rsid w:val="005F10CB"/>
    <w:rPr>
      <w:rFonts w:ascii="Tahoma" w:hAnsi="Tahoma" w:cs="Tahoma"/>
      <w:sz w:val="16"/>
      <w:szCs w:val="16"/>
    </w:rPr>
  </w:style>
  <w:style w:type="paragraph" w:styleId="aa">
    <w:name w:val="header"/>
    <w:basedOn w:val="a1"/>
    <w:link w:val="ab"/>
    <w:uiPriority w:val="99"/>
    <w:rsid w:val="00685E5D"/>
    <w:pPr>
      <w:tabs>
        <w:tab w:val="center" w:pos="4677"/>
        <w:tab w:val="right" w:pos="9355"/>
      </w:tabs>
    </w:pPr>
  </w:style>
  <w:style w:type="character" w:customStyle="1" w:styleId="ab">
    <w:name w:val="Верхний колонтитул Знак"/>
    <w:basedOn w:val="a2"/>
    <w:link w:val="aa"/>
    <w:uiPriority w:val="99"/>
    <w:locked/>
    <w:rsid w:val="00685E5D"/>
    <w:rPr>
      <w:rFonts w:ascii="Times New Roman CYR" w:hAnsi="Times New Roman CYR" w:cs="Times New Roman"/>
      <w:sz w:val="28"/>
    </w:rPr>
  </w:style>
  <w:style w:type="paragraph" w:styleId="ac">
    <w:name w:val="footer"/>
    <w:basedOn w:val="a1"/>
    <w:link w:val="ad"/>
    <w:uiPriority w:val="99"/>
    <w:rsid w:val="00685E5D"/>
    <w:pPr>
      <w:tabs>
        <w:tab w:val="center" w:pos="4677"/>
        <w:tab w:val="right" w:pos="9355"/>
      </w:tabs>
    </w:pPr>
  </w:style>
  <w:style w:type="character" w:customStyle="1" w:styleId="ad">
    <w:name w:val="Нижний колонтитул Знак"/>
    <w:basedOn w:val="a2"/>
    <w:link w:val="ac"/>
    <w:uiPriority w:val="99"/>
    <w:locked/>
    <w:rsid w:val="00685E5D"/>
    <w:rPr>
      <w:rFonts w:ascii="Times New Roman CYR" w:hAnsi="Times New Roman CYR" w:cs="Times New Roman"/>
      <w:sz w:val="28"/>
    </w:rPr>
  </w:style>
  <w:style w:type="paragraph" w:customStyle="1" w:styleId="ConsNormal">
    <w:name w:val="ConsNormal"/>
    <w:uiPriority w:val="99"/>
    <w:rsid w:val="00662809"/>
    <w:pPr>
      <w:widowControl w:val="0"/>
      <w:ind w:firstLine="720"/>
    </w:pPr>
    <w:rPr>
      <w:rFonts w:ascii="Arial" w:hAnsi="Arial" w:cs="Arial"/>
    </w:rPr>
  </w:style>
  <w:style w:type="paragraph" w:customStyle="1" w:styleId="ConsNonformat">
    <w:name w:val="ConsNonformat"/>
    <w:uiPriority w:val="99"/>
    <w:rsid w:val="00662809"/>
    <w:pPr>
      <w:widowControl w:val="0"/>
    </w:pPr>
    <w:rPr>
      <w:rFonts w:ascii="Courier New" w:hAnsi="Courier New" w:cs="Courier New"/>
    </w:rPr>
  </w:style>
  <w:style w:type="paragraph" w:styleId="ae">
    <w:name w:val="annotation text"/>
    <w:basedOn w:val="a1"/>
    <w:link w:val="af"/>
    <w:uiPriority w:val="99"/>
    <w:rsid w:val="00662809"/>
    <w:pPr>
      <w:spacing w:line="240" w:lineRule="auto"/>
      <w:jc w:val="left"/>
    </w:pPr>
    <w:rPr>
      <w:rFonts w:ascii="Times New Roman" w:hAnsi="Times New Roman"/>
      <w:sz w:val="20"/>
      <w:szCs w:val="24"/>
    </w:rPr>
  </w:style>
  <w:style w:type="character" w:customStyle="1" w:styleId="af">
    <w:name w:val="Текст примечания Знак"/>
    <w:basedOn w:val="a2"/>
    <w:link w:val="ae"/>
    <w:uiPriority w:val="99"/>
    <w:locked/>
    <w:rsid w:val="00662809"/>
    <w:rPr>
      <w:rFonts w:cs="Times New Roman"/>
      <w:sz w:val="24"/>
      <w:szCs w:val="24"/>
    </w:rPr>
  </w:style>
  <w:style w:type="paragraph" w:customStyle="1" w:styleId="H4">
    <w:name w:val="H4"/>
    <w:basedOn w:val="a1"/>
    <w:next w:val="a1"/>
    <w:uiPriority w:val="99"/>
    <w:rsid w:val="00662809"/>
    <w:pPr>
      <w:keepNext/>
      <w:spacing w:before="100" w:after="100" w:line="240" w:lineRule="auto"/>
      <w:jc w:val="left"/>
      <w:outlineLvl w:val="4"/>
    </w:pPr>
    <w:rPr>
      <w:rFonts w:ascii="Times New Roman" w:hAnsi="Times New Roman"/>
      <w:b/>
      <w:bCs/>
      <w:sz w:val="24"/>
      <w:szCs w:val="24"/>
      <w:lang w:eastAsia="en-US"/>
    </w:rPr>
  </w:style>
  <w:style w:type="character" w:styleId="af0">
    <w:name w:val="annotation reference"/>
    <w:basedOn w:val="a2"/>
    <w:uiPriority w:val="99"/>
    <w:unhideWhenUsed/>
    <w:rsid w:val="00662809"/>
    <w:rPr>
      <w:rFonts w:cs="Times New Roman"/>
      <w:sz w:val="16"/>
      <w:szCs w:val="16"/>
    </w:rPr>
  </w:style>
  <w:style w:type="paragraph" w:styleId="af1">
    <w:name w:val="annotation subject"/>
    <w:basedOn w:val="ae"/>
    <w:next w:val="ae"/>
    <w:link w:val="af2"/>
    <w:uiPriority w:val="99"/>
    <w:unhideWhenUsed/>
    <w:rsid w:val="00662809"/>
    <w:rPr>
      <w:b/>
      <w:bCs/>
      <w:szCs w:val="20"/>
    </w:rPr>
  </w:style>
  <w:style w:type="character" w:customStyle="1" w:styleId="af2">
    <w:name w:val="Тема примечания Знак"/>
    <w:basedOn w:val="af"/>
    <w:link w:val="af1"/>
    <w:uiPriority w:val="99"/>
    <w:locked/>
    <w:rsid w:val="00662809"/>
    <w:rPr>
      <w:rFonts w:cs="Times New Roman"/>
      <w:b/>
      <w:bCs/>
      <w:sz w:val="24"/>
      <w:szCs w:val="24"/>
    </w:rPr>
  </w:style>
  <w:style w:type="paragraph" w:styleId="af3">
    <w:name w:val="Revision"/>
    <w:hidden/>
    <w:uiPriority w:val="99"/>
    <w:semiHidden/>
    <w:rsid w:val="00662809"/>
    <w:rPr>
      <w:sz w:val="24"/>
      <w:szCs w:val="24"/>
    </w:rPr>
  </w:style>
  <w:style w:type="paragraph" w:customStyle="1" w:styleId="ConsPlusNonformat">
    <w:name w:val="ConsPlusNonformat"/>
    <w:uiPriority w:val="99"/>
    <w:rsid w:val="005A5E8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5A5E8A"/>
    <w:pPr>
      <w:widowControl w:val="0"/>
      <w:autoSpaceDE w:val="0"/>
      <w:autoSpaceDN w:val="0"/>
      <w:adjustRightInd w:val="0"/>
    </w:pPr>
    <w:rPr>
      <w:b/>
      <w:bCs/>
      <w:sz w:val="24"/>
      <w:szCs w:val="24"/>
    </w:rPr>
  </w:style>
  <w:style w:type="paragraph" w:styleId="af4">
    <w:name w:val="Body Text Indent"/>
    <w:basedOn w:val="a1"/>
    <w:link w:val="af5"/>
    <w:uiPriority w:val="99"/>
    <w:rsid w:val="005A5E8A"/>
    <w:pPr>
      <w:spacing w:line="240" w:lineRule="auto"/>
      <w:ind w:left="375"/>
    </w:pPr>
    <w:rPr>
      <w:rFonts w:ascii="Arial" w:hAnsi="Arial"/>
      <w:sz w:val="20"/>
      <w:szCs w:val="24"/>
    </w:rPr>
  </w:style>
  <w:style w:type="character" w:customStyle="1" w:styleId="af5">
    <w:name w:val="Основной текст с отступом Знак"/>
    <w:basedOn w:val="a2"/>
    <w:link w:val="af4"/>
    <w:uiPriority w:val="99"/>
    <w:locked/>
    <w:rsid w:val="005A5E8A"/>
    <w:rPr>
      <w:rFonts w:ascii="Arial" w:hAnsi="Arial" w:cs="Times New Roman"/>
      <w:sz w:val="24"/>
      <w:szCs w:val="24"/>
    </w:rPr>
  </w:style>
  <w:style w:type="character" w:styleId="af6">
    <w:name w:val="page number"/>
    <w:basedOn w:val="a2"/>
    <w:uiPriority w:val="99"/>
    <w:rsid w:val="005A5E8A"/>
    <w:rPr>
      <w:rFonts w:cs="Times New Roman"/>
    </w:rPr>
  </w:style>
  <w:style w:type="character" w:styleId="af7">
    <w:name w:val="FollowedHyperlink"/>
    <w:basedOn w:val="a2"/>
    <w:uiPriority w:val="99"/>
    <w:unhideWhenUsed/>
    <w:rsid w:val="005A5E8A"/>
    <w:rPr>
      <w:rFonts w:cs="Times New Roman"/>
      <w:color w:val="800080"/>
      <w:u w:val="single"/>
    </w:rPr>
  </w:style>
  <w:style w:type="paragraph" w:styleId="af8">
    <w:name w:val="Body Text"/>
    <w:basedOn w:val="a1"/>
    <w:link w:val="af9"/>
    <w:uiPriority w:val="99"/>
    <w:unhideWhenUsed/>
    <w:rsid w:val="005A5E8A"/>
    <w:pPr>
      <w:spacing w:line="240" w:lineRule="auto"/>
    </w:pPr>
    <w:rPr>
      <w:rFonts w:ascii="Times New Roman" w:hAnsi="Times New Roman"/>
      <w:sz w:val="22"/>
    </w:rPr>
  </w:style>
  <w:style w:type="character" w:customStyle="1" w:styleId="af9">
    <w:name w:val="Основной текст Знак"/>
    <w:basedOn w:val="a2"/>
    <w:link w:val="af8"/>
    <w:uiPriority w:val="99"/>
    <w:locked/>
    <w:rsid w:val="005A5E8A"/>
    <w:rPr>
      <w:rFonts w:cs="Times New Roman"/>
      <w:sz w:val="22"/>
    </w:rPr>
  </w:style>
  <w:style w:type="paragraph" w:customStyle="1" w:styleId="afa">
    <w:name w:val="Текстовый"/>
    <w:link w:val="afb"/>
    <w:uiPriority w:val="99"/>
    <w:rsid w:val="008F177D"/>
    <w:pPr>
      <w:widowControl w:val="0"/>
      <w:jc w:val="both"/>
    </w:pPr>
    <w:rPr>
      <w:rFonts w:ascii="Arial" w:hAnsi="Arial"/>
    </w:rPr>
  </w:style>
  <w:style w:type="character" w:customStyle="1" w:styleId="afb">
    <w:name w:val="Текстовый Знак"/>
    <w:basedOn w:val="a2"/>
    <w:link w:val="afa"/>
    <w:uiPriority w:val="99"/>
    <w:locked/>
    <w:rsid w:val="008F177D"/>
    <w:rPr>
      <w:rFonts w:ascii="Arial" w:hAnsi="Arial" w:cs="Times New Roman"/>
    </w:rPr>
  </w:style>
  <w:style w:type="paragraph" w:customStyle="1" w:styleId="12">
    <w:name w:val="Абзац списка1"/>
    <w:basedOn w:val="a1"/>
    <w:uiPriority w:val="99"/>
    <w:rsid w:val="0093588D"/>
    <w:pPr>
      <w:spacing w:line="240" w:lineRule="auto"/>
      <w:ind w:left="720"/>
      <w:jc w:val="left"/>
    </w:pPr>
    <w:rPr>
      <w:rFonts w:ascii="Times New Roman" w:hAnsi="Times New Roman"/>
      <w:sz w:val="24"/>
    </w:rPr>
  </w:style>
  <w:style w:type="paragraph" w:styleId="afc">
    <w:name w:val="List Paragraph"/>
    <w:basedOn w:val="a1"/>
    <w:link w:val="afd"/>
    <w:uiPriority w:val="34"/>
    <w:qFormat/>
    <w:rsid w:val="0093588D"/>
    <w:pPr>
      <w:spacing w:after="200" w:line="276" w:lineRule="auto"/>
      <w:ind w:left="720"/>
      <w:contextualSpacing/>
      <w:jc w:val="left"/>
    </w:pPr>
    <w:rPr>
      <w:rFonts w:ascii="Calibri" w:hAnsi="Calibri"/>
      <w:sz w:val="22"/>
      <w:szCs w:val="22"/>
      <w:lang w:eastAsia="en-US"/>
    </w:rPr>
  </w:style>
  <w:style w:type="character" w:customStyle="1" w:styleId="afd">
    <w:name w:val="Абзац списка Знак"/>
    <w:link w:val="afc"/>
    <w:uiPriority w:val="34"/>
    <w:locked/>
    <w:rsid w:val="0093588D"/>
    <w:rPr>
      <w:rFonts w:ascii="Calibri" w:hAnsi="Calibri"/>
      <w:sz w:val="22"/>
      <w:lang w:val="x-none" w:eastAsia="en-US"/>
    </w:rPr>
  </w:style>
  <w:style w:type="paragraph" w:customStyle="1" w:styleId="13">
    <w:name w:val="1"/>
    <w:basedOn w:val="a1"/>
    <w:uiPriority w:val="99"/>
    <w:rsid w:val="00085998"/>
    <w:pPr>
      <w:spacing w:line="240" w:lineRule="auto"/>
      <w:jc w:val="left"/>
    </w:pPr>
    <w:rPr>
      <w:rFonts w:ascii="Times New Roman" w:hAnsi="Times New Roman"/>
      <w:sz w:val="24"/>
      <w:szCs w:val="24"/>
    </w:rPr>
  </w:style>
  <w:style w:type="character" w:styleId="afe">
    <w:name w:val="Placeholder Text"/>
    <w:basedOn w:val="a2"/>
    <w:uiPriority w:val="99"/>
    <w:semiHidden/>
    <w:rsid w:val="00926BA7"/>
    <w:rPr>
      <w:color w:val="808080"/>
    </w:rPr>
  </w:style>
  <w:style w:type="paragraph" w:customStyle="1" w:styleId="22">
    <w:name w:val="Абзац списка2"/>
    <w:basedOn w:val="a1"/>
    <w:uiPriority w:val="99"/>
    <w:rsid w:val="00CF6E07"/>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32">
    <w:name w:val="Абзац списка3"/>
    <w:basedOn w:val="a1"/>
    <w:uiPriority w:val="99"/>
    <w:rsid w:val="00F10065"/>
    <w:pPr>
      <w:suppressAutoHyphens/>
      <w:spacing w:after="200" w:line="276" w:lineRule="auto"/>
      <w:ind w:left="720"/>
      <w:contextualSpacing/>
      <w:jc w:val="left"/>
    </w:pPr>
    <w:rPr>
      <w:rFonts w:ascii="Calibri" w:eastAsia="Calibri" w:hAnsi="Calibri"/>
      <w:kern w:val="1"/>
      <w:sz w:val="22"/>
      <w:szCs w:val="22"/>
      <w:lang w:eastAsia="en-US"/>
    </w:rPr>
  </w:style>
  <w:style w:type="paragraph" w:customStyle="1" w:styleId="1">
    <w:name w:val="Раздел 1"/>
    <w:basedOn w:val="afc"/>
    <w:link w:val="110"/>
    <w:uiPriority w:val="99"/>
    <w:qFormat/>
    <w:rsid w:val="0062084E"/>
    <w:pPr>
      <w:keepNext/>
      <w:numPr>
        <w:ilvl w:val="1"/>
        <w:numId w:val="1"/>
      </w:numPr>
      <w:spacing w:before="240" w:after="0" w:line="240" w:lineRule="auto"/>
      <w:jc w:val="both"/>
    </w:pPr>
    <w:rPr>
      <w:rFonts w:ascii="Times New Roman" w:eastAsia="Calibri" w:hAnsi="Times New Roman"/>
      <w:b/>
      <w:sz w:val="20"/>
      <w:szCs w:val="20"/>
    </w:rPr>
  </w:style>
  <w:style w:type="paragraph" w:customStyle="1" w:styleId="a">
    <w:name w:val="Часть"/>
    <w:basedOn w:val="a1"/>
    <w:link w:val="aff"/>
    <w:uiPriority w:val="99"/>
    <w:qFormat/>
    <w:rsid w:val="0062084E"/>
    <w:pPr>
      <w:keepNext/>
      <w:widowControl w:val="0"/>
      <w:numPr>
        <w:numId w:val="1"/>
      </w:numPr>
      <w:spacing w:before="360" w:after="120" w:line="240" w:lineRule="auto"/>
      <w:jc w:val="center"/>
    </w:pPr>
    <w:rPr>
      <w:rFonts w:ascii="Times New Roman" w:eastAsia="Calibri" w:hAnsi="Times New Roman"/>
      <w:b/>
      <w:bCs/>
      <w:sz w:val="24"/>
      <w:szCs w:val="22"/>
      <w:lang w:eastAsia="en-US"/>
    </w:rPr>
  </w:style>
  <w:style w:type="paragraph" w:customStyle="1" w:styleId="2">
    <w:name w:val="Раздел 2"/>
    <w:basedOn w:val="1"/>
    <w:uiPriority w:val="99"/>
    <w:qFormat/>
    <w:rsid w:val="0062084E"/>
    <w:pPr>
      <w:numPr>
        <w:ilvl w:val="2"/>
      </w:numPr>
      <w:spacing w:before="120"/>
    </w:pPr>
  </w:style>
  <w:style w:type="paragraph" w:customStyle="1" w:styleId="3">
    <w:name w:val="Раздел 3"/>
    <w:basedOn w:val="2"/>
    <w:uiPriority w:val="99"/>
    <w:qFormat/>
    <w:rsid w:val="0062084E"/>
    <w:pPr>
      <w:numPr>
        <w:ilvl w:val="3"/>
      </w:numPr>
    </w:pPr>
  </w:style>
  <w:style w:type="paragraph" w:customStyle="1" w:styleId="4">
    <w:name w:val="Раздел 4"/>
    <w:basedOn w:val="3"/>
    <w:uiPriority w:val="99"/>
    <w:qFormat/>
    <w:rsid w:val="0062084E"/>
    <w:pPr>
      <w:numPr>
        <w:ilvl w:val="4"/>
      </w:numPr>
    </w:pPr>
    <w:rPr>
      <w:i/>
    </w:rPr>
  </w:style>
  <w:style w:type="character" w:customStyle="1" w:styleId="aff">
    <w:name w:val="Часть Знак"/>
    <w:link w:val="a"/>
    <w:uiPriority w:val="99"/>
    <w:rsid w:val="0062084E"/>
    <w:rPr>
      <w:rFonts w:eastAsia="Calibri"/>
      <w:b/>
      <w:bCs/>
      <w:sz w:val="24"/>
      <w:szCs w:val="22"/>
      <w:lang w:eastAsia="en-US"/>
    </w:rPr>
  </w:style>
  <w:style w:type="character" w:customStyle="1" w:styleId="110">
    <w:name w:val="Раздел 1 Знак1"/>
    <w:link w:val="1"/>
    <w:uiPriority w:val="99"/>
    <w:rsid w:val="005B708C"/>
    <w:rPr>
      <w:rFonts w:eastAsia="Calibri"/>
      <w:b/>
      <w:lang w:eastAsia="en-US"/>
    </w:rPr>
  </w:style>
  <w:style w:type="paragraph" w:styleId="aff0">
    <w:name w:val="endnote text"/>
    <w:basedOn w:val="a1"/>
    <w:link w:val="aff1"/>
    <w:uiPriority w:val="99"/>
    <w:semiHidden/>
    <w:unhideWhenUsed/>
    <w:rsid w:val="005B708C"/>
    <w:pPr>
      <w:spacing w:line="240" w:lineRule="auto"/>
      <w:jc w:val="left"/>
    </w:pPr>
    <w:rPr>
      <w:rFonts w:ascii="Times New Roman" w:hAnsi="Times New Roman"/>
      <w:sz w:val="20"/>
    </w:rPr>
  </w:style>
  <w:style w:type="character" w:customStyle="1" w:styleId="aff1">
    <w:name w:val="Текст концевой сноски Знак"/>
    <w:basedOn w:val="a2"/>
    <w:link w:val="aff0"/>
    <w:uiPriority w:val="99"/>
    <w:semiHidden/>
    <w:rsid w:val="005B708C"/>
  </w:style>
  <w:style w:type="character" w:styleId="aff2">
    <w:name w:val="endnote reference"/>
    <w:uiPriority w:val="99"/>
    <w:semiHidden/>
    <w:unhideWhenUsed/>
    <w:rsid w:val="005B708C"/>
    <w:rPr>
      <w:vertAlign w:val="superscript"/>
    </w:rPr>
  </w:style>
  <w:style w:type="character" w:customStyle="1" w:styleId="31">
    <w:name w:val="Заголовок 3 Знак"/>
    <w:aliases w:val="Заголовок 3 Знак1 Знак,Заголовок 3 Знак Знак Знак"/>
    <w:basedOn w:val="a2"/>
    <w:link w:val="30"/>
    <w:rsid w:val="00543EE4"/>
    <w:rPr>
      <w:i/>
      <w:iCs/>
      <w:caps/>
      <w:sz w:val="26"/>
      <w:szCs w:val="26"/>
    </w:rPr>
  </w:style>
  <w:style w:type="character" w:customStyle="1" w:styleId="41">
    <w:name w:val="Заголовок 4 Знак"/>
    <w:basedOn w:val="a2"/>
    <w:link w:val="40"/>
    <w:rsid w:val="00543EE4"/>
    <w:rPr>
      <w:bCs/>
      <w:iCs/>
      <w:sz w:val="26"/>
      <w:szCs w:val="26"/>
      <w:shd w:val="clear" w:color="auto" w:fill="FFFFFF"/>
    </w:rPr>
  </w:style>
  <w:style w:type="character" w:customStyle="1" w:styleId="60">
    <w:name w:val="Заголовок 6 Знак"/>
    <w:basedOn w:val="a2"/>
    <w:link w:val="6"/>
    <w:rsid w:val="00543EE4"/>
    <w:rPr>
      <w:b/>
      <w:i/>
      <w:sz w:val="24"/>
      <w:szCs w:val="24"/>
    </w:rPr>
  </w:style>
  <w:style w:type="numbering" w:customStyle="1" w:styleId="14">
    <w:name w:val="Нет списка1"/>
    <w:next w:val="a4"/>
    <w:uiPriority w:val="99"/>
    <w:semiHidden/>
    <w:unhideWhenUsed/>
    <w:rsid w:val="00543EE4"/>
  </w:style>
  <w:style w:type="paragraph" w:styleId="a0">
    <w:name w:val="List Bullet"/>
    <w:basedOn w:val="a1"/>
    <w:uiPriority w:val="99"/>
    <w:unhideWhenUsed/>
    <w:qFormat/>
    <w:rsid w:val="00907FD9"/>
    <w:pPr>
      <w:numPr>
        <w:numId w:val="3"/>
      </w:numPr>
      <w:autoSpaceDE w:val="0"/>
      <w:autoSpaceDN w:val="0"/>
      <w:adjustRightInd w:val="0"/>
      <w:spacing w:before="60" w:line="240" w:lineRule="auto"/>
      <w:ind w:left="0" w:firstLine="709"/>
      <w:contextualSpacing/>
    </w:pPr>
    <w:rPr>
      <w:rFonts w:ascii="Times New Roman" w:eastAsia="Calibri" w:hAnsi="Times New Roman"/>
      <w:sz w:val="20"/>
      <w:szCs w:val="22"/>
      <w:lang w:eastAsia="en-US"/>
    </w:rPr>
  </w:style>
  <w:style w:type="character" w:customStyle="1" w:styleId="320">
    <w:name w:val="Заголовок 3 Знак2"/>
    <w:aliases w:val="Заголовок 3 Знак1 Знак1,Заголовок 3 Знак Знак Знак1"/>
    <w:basedOn w:val="a2"/>
    <w:semiHidden/>
    <w:rsid w:val="000C1E0E"/>
    <w:rPr>
      <w:rFonts w:asciiTheme="majorHAnsi" w:eastAsiaTheme="majorEastAsia" w:hAnsiTheme="majorHAnsi" w:cstheme="majorBidi"/>
      <w:b/>
      <w:bCs/>
      <w:color w:val="4F81BD" w:themeColor="accent1"/>
      <w:sz w:val="28"/>
    </w:rPr>
  </w:style>
  <w:style w:type="paragraph" w:customStyle="1" w:styleId="Default">
    <w:name w:val="Default"/>
    <w:rsid w:val="004D61AC"/>
    <w:pPr>
      <w:autoSpaceDE w:val="0"/>
      <w:autoSpaceDN w:val="0"/>
      <w:adjustRightInd w:val="0"/>
    </w:pPr>
    <w:rPr>
      <w:color w:val="000000"/>
      <w:sz w:val="24"/>
      <w:szCs w:val="24"/>
    </w:rPr>
  </w:style>
  <w:style w:type="paragraph" w:styleId="aff3">
    <w:name w:val="footnote text"/>
    <w:basedOn w:val="a1"/>
    <w:link w:val="aff4"/>
    <w:uiPriority w:val="99"/>
    <w:unhideWhenUsed/>
    <w:rsid w:val="002D3D3B"/>
    <w:pPr>
      <w:spacing w:line="240" w:lineRule="auto"/>
    </w:pPr>
    <w:rPr>
      <w:sz w:val="20"/>
    </w:rPr>
  </w:style>
  <w:style w:type="character" w:customStyle="1" w:styleId="aff4">
    <w:name w:val="Текст сноски Знак"/>
    <w:basedOn w:val="a2"/>
    <w:link w:val="aff3"/>
    <w:uiPriority w:val="99"/>
    <w:rsid w:val="002D3D3B"/>
    <w:rPr>
      <w:rFonts w:ascii="Times New Roman CYR" w:hAnsi="Times New Roman CYR"/>
    </w:rPr>
  </w:style>
  <w:style w:type="character" w:styleId="aff5">
    <w:name w:val="footnote reference"/>
    <w:basedOn w:val="a2"/>
    <w:semiHidden/>
    <w:unhideWhenUsed/>
    <w:rsid w:val="002D3D3B"/>
    <w:rPr>
      <w:vertAlign w:val="superscript"/>
    </w:rPr>
  </w:style>
  <w:style w:type="paragraph" w:styleId="aff6">
    <w:name w:val="Subtitle"/>
    <w:basedOn w:val="a1"/>
    <w:link w:val="aff7"/>
    <w:qFormat/>
    <w:rsid w:val="002D3D3B"/>
    <w:pPr>
      <w:keepNext/>
      <w:keepLines/>
      <w:widowControl w:val="0"/>
      <w:tabs>
        <w:tab w:val="left" w:pos="0"/>
      </w:tabs>
      <w:autoSpaceDE w:val="0"/>
      <w:autoSpaceDN w:val="0"/>
      <w:adjustRightInd w:val="0"/>
      <w:spacing w:before="120" w:after="120" w:line="240" w:lineRule="auto"/>
      <w:ind w:firstLine="709"/>
      <w:jc w:val="left"/>
      <w:outlineLvl w:val="1"/>
    </w:pPr>
    <w:rPr>
      <w:rFonts w:ascii="Times New Roman" w:hAnsi="Times New Roman"/>
      <w:b/>
      <w:sz w:val="22"/>
      <w:szCs w:val="24"/>
    </w:rPr>
  </w:style>
  <w:style w:type="character" w:customStyle="1" w:styleId="aff7">
    <w:name w:val="Подзаголовок Знак"/>
    <w:basedOn w:val="a2"/>
    <w:link w:val="aff6"/>
    <w:rsid w:val="002D3D3B"/>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9671">
      <w:bodyDiv w:val="1"/>
      <w:marLeft w:val="0"/>
      <w:marRight w:val="0"/>
      <w:marTop w:val="0"/>
      <w:marBottom w:val="0"/>
      <w:divBdr>
        <w:top w:val="none" w:sz="0" w:space="0" w:color="auto"/>
        <w:left w:val="none" w:sz="0" w:space="0" w:color="auto"/>
        <w:bottom w:val="none" w:sz="0" w:space="0" w:color="auto"/>
        <w:right w:val="none" w:sz="0" w:space="0" w:color="auto"/>
      </w:divBdr>
    </w:div>
    <w:div w:id="350574094">
      <w:bodyDiv w:val="1"/>
      <w:marLeft w:val="0"/>
      <w:marRight w:val="0"/>
      <w:marTop w:val="0"/>
      <w:marBottom w:val="0"/>
      <w:divBdr>
        <w:top w:val="none" w:sz="0" w:space="0" w:color="auto"/>
        <w:left w:val="none" w:sz="0" w:space="0" w:color="auto"/>
        <w:bottom w:val="none" w:sz="0" w:space="0" w:color="auto"/>
        <w:right w:val="none" w:sz="0" w:space="0" w:color="auto"/>
      </w:divBdr>
    </w:div>
    <w:div w:id="365759917">
      <w:marLeft w:val="0"/>
      <w:marRight w:val="0"/>
      <w:marTop w:val="0"/>
      <w:marBottom w:val="0"/>
      <w:divBdr>
        <w:top w:val="none" w:sz="0" w:space="0" w:color="auto"/>
        <w:left w:val="none" w:sz="0" w:space="0" w:color="auto"/>
        <w:bottom w:val="none" w:sz="0" w:space="0" w:color="auto"/>
        <w:right w:val="none" w:sz="0" w:space="0" w:color="auto"/>
      </w:divBdr>
    </w:div>
    <w:div w:id="631055349">
      <w:bodyDiv w:val="1"/>
      <w:marLeft w:val="0"/>
      <w:marRight w:val="0"/>
      <w:marTop w:val="0"/>
      <w:marBottom w:val="0"/>
      <w:divBdr>
        <w:top w:val="none" w:sz="0" w:space="0" w:color="auto"/>
        <w:left w:val="none" w:sz="0" w:space="0" w:color="auto"/>
        <w:bottom w:val="none" w:sz="0" w:space="0" w:color="auto"/>
        <w:right w:val="none" w:sz="0" w:space="0" w:color="auto"/>
      </w:divBdr>
    </w:div>
    <w:div w:id="696466287">
      <w:bodyDiv w:val="1"/>
      <w:marLeft w:val="0"/>
      <w:marRight w:val="0"/>
      <w:marTop w:val="0"/>
      <w:marBottom w:val="0"/>
      <w:divBdr>
        <w:top w:val="none" w:sz="0" w:space="0" w:color="auto"/>
        <w:left w:val="none" w:sz="0" w:space="0" w:color="auto"/>
        <w:bottom w:val="none" w:sz="0" w:space="0" w:color="auto"/>
        <w:right w:val="none" w:sz="0" w:space="0" w:color="auto"/>
      </w:divBdr>
    </w:div>
    <w:div w:id="749274412">
      <w:bodyDiv w:val="1"/>
      <w:marLeft w:val="0"/>
      <w:marRight w:val="0"/>
      <w:marTop w:val="0"/>
      <w:marBottom w:val="0"/>
      <w:divBdr>
        <w:top w:val="none" w:sz="0" w:space="0" w:color="auto"/>
        <w:left w:val="none" w:sz="0" w:space="0" w:color="auto"/>
        <w:bottom w:val="none" w:sz="0" w:space="0" w:color="auto"/>
        <w:right w:val="none" w:sz="0" w:space="0" w:color="auto"/>
      </w:divBdr>
    </w:div>
    <w:div w:id="789667596">
      <w:bodyDiv w:val="1"/>
      <w:marLeft w:val="0"/>
      <w:marRight w:val="0"/>
      <w:marTop w:val="0"/>
      <w:marBottom w:val="0"/>
      <w:divBdr>
        <w:top w:val="none" w:sz="0" w:space="0" w:color="auto"/>
        <w:left w:val="none" w:sz="0" w:space="0" w:color="auto"/>
        <w:bottom w:val="none" w:sz="0" w:space="0" w:color="auto"/>
        <w:right w:val="none" w:sz="0" w:space="0" w:color="auto"/>
      </w:divBdr>
    </w:div>
    <w:div w:id="949969263">
      <w:bodyDiv w:val="1"/>
      <w:marLeft w:val="0"/>
      <w:marRight w:val="0"/>
      <w:marTop w:val="0"/>
      <w:marBottom w:val="0"/>
      <w:divBdr>
        <w:top w:val="none" w:sz="0" w:space="0" w:color="auto"/>
        <w:left w:val="none" w:sz="0" w:space="0" w:color="auto"/>
        <w:bottom w:val="none" w:sz="0" w:space="0" w:color="auto"/>
        <w:right w:val="none" w:sz="0" w:space="0" w:color="auto"/>
      </w:divBdr>
    </w:div>
    <w:div w:id="1193299761">
      <w:bodyDiv w:val="1"/>
      <w:marLeft w:val="0"/>
      <w:marRight w:val="0"/>
      <w:marTop w:val="0"/>
      <w:marBottom w:val="0"/>
      <w:divBdr>
        <w:top w:val="none" w:sz="0" w:space="0" w:color="auto"/>
        <w:left w:val="none" w:sz="0" w:space="0" w:color="auto"/>
        <w:bottom w:val="none" w:sz="0" w:space="0" w:color="auto"/>
        <w:right w:val="none" w:sz="0" w:space="0" w:color="auto"/>
      </w:divBdr>
    </w:div>
    <w:div w:id="1548102231">
      <w:bodyDiv w:val="1"/>
      <w:marLeft w:val="0"/>
      <w:marRight w:val="0"/>
      <w:marTop w:val="0"/>
      <w:marBottom w:val="0"/>
      <w:divBdr>
        <w:top w:val="none" w:sz="0" w:space="0" w:color="auto"/>
        <w:left w:val="none" w:sz="0" w:space="0" w:color="auto"/>
        <w:bottom w:val="none" w:sz="0" w:space="0" w:color="auto"/>
        <w:right w:val="none" w:sz="0" w:space="0" w:color="auto"/>
      </w:divBdr>
    </w:div>
    <w:div w:id="1638104523">
      <w:bodyDiv w:val="1"/>
      <w:marLeft w:val="0"/>
      <w:marRight w:val="0"/>
      <w:marTop w:val="0"/>
      <w:marBottom w:val="0"/>
      <w:divBdr>
        <w:top w:val="none" w:sz="0" w:space="0" w:color="auto"/>
        <w:left w:val="none" w:sz="0" w:space="0" w:color="auto"/>
        <w:bottom w:val="none" w:sz="0" w:space="0" w:color="auto"/>
        <w:right w:val="none" w:sz="0" w:space="0" w:color="auto"/>
      </w:divBdr>
    </w:div>
    <w:div w:id="1774403000">
      <w:bodyDiv w:val="1"/>
      <w:marLeft w:val="0"/>
      <w:marRight w:val="0"/>
      <w:marTop w:val="0"/>
      <w:marBottom w:val="0"/>
      <w:divBdr>
        <w:top w:val="none" w:sz="0" w:space="0" w:color="auto"/>
        <w:left w:val="none" w:sz="0" w:space="0" w:color="auto"/>
        <w:bottom w:val="none" w:sz="0" w:space="0" w:color="auto"/>
        <w:right w:val="none" w:sz="0" w:space="0" w:color="auto"/>
      </w:divBdr>
    </w:div>
    <w:div w:id="1808618500">
      <w:bodyDiv w:val="1"/>
      <w:marLeft w:val="0"/>
      <w:marRight w:val="0"/>
      <w:marTop w:val="0"/>
      <w:marBottom w:val="0"/>
      <w:divBdr>
        <w:top w:val="none" w:sz="0" w:space="0" w:color="auto"/>
        <w:left w:val="none" w:sz="0" w:space="0" w:color="auto"/>
        <w:bottom w:val="none" w:sz="0" w:space="0" w:color="auto"/>
        <w:right w:val="none" w:sz="0" w:space="0" w:color="auto"/>
      </w:divBdr>
    </w:div>
    <w:div w:id="20775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image" Target="media/image12.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5.bin"/><Relationship Id="rId84" Type="http://schemas.openxmlformats.org/officeDocument/2006/relationships/oleObject" Target="embeddings/oleObject35.bin"/><Relationship Id="rId89"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image" Target="media/image25.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www.fitchratings.com" TargetMode="External"/><Relationship Id="rId29" Type="http://schemas.openxmlformats.org/officeDocument/2006/relationships/oleObject" Target="embeddings/oleObject4.bin"/><Relationship Id="rId11" Type="http://schemas.openxmlformats.org/officeDocument/2006/relationships/hyperlink" Target="https://kad.arbitr.ru/"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3.bin"/><Relationship Id="rId74" Type="http://schemas.openxmlformats.org/officeDocument/2006/relationships/image" Target="media/image26.wmf"/><Relationship Id="rId79" Type="http://schemas.openxmlformats.org/officeDocument/2006/relationships/oleObject" Target="embeddings/oleObject31.bin"/><Relationship Id="rId87" Type="http://schemas.openxmlformats.org/officeDocument/2006/relationships/oleObject" Target="embeddings/oleObject38.bin"/><Relationship Id="rId102" Type="http://schemas.openxmlformats.org/officeDocument/2006/relationships/image" Target="media/image35.wmf"/><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33.bin"/><Relationship Id="rId90" Type="http://schemas.openxmlformats.org/officeDocument/2006/relationships/oleObject" Target="embeddings/oleObject40.bin"/><Relationship Id="rId95" Type="http://schemas.openxmlformats.org/officeDocument/2006/relationships/image" Target="media/image32.png"/><Relationship Id="rId19" Type="http://schemas.openxmlformats.org/officeDocument/2006/relationships/hyperlink" Target="https://bankrot.fedresurs.ru" TargetMode="External"/><Relationship Id="rId14" Type="http://schemas.openxmlformats.org/officeDocument/2006/relationships/hyperlink" Target="https://www.acra-ratings.ru/" TargetMode="External"/><Relationship Id="rId22" Type="http://schemas.openxmlformats.org/officeDocument/2006/relationships/oleObject" Target="embeddings/oleObject1.bin"/><Relationship Id="rId27" Type="http://schemas.openxmlformats.org/officeDocument/2006/relationships/hyperlink" Target="http://www.cbr.ru/statistics/?PrtId=int_rat" TargetMode="External"/><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4.wmf"/><Relationship Id="rId77" Type="http://schemas.openxmlformats.org/officeDocument/2006/relationships/oleObject" Target="embeddings/oleObject30.bin"/><Relationship Id="rId100" Type="http://schemas.openxmlformats.org/officeDocument/2006/relationships/oleObject" Target="embeddings/oleObject46.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5.bin"/><Relationship Id="rId72" Type="http://schemas.openxmlformats.org/officeDocument/2006/relationships/oleObject" Target="embeddings/oleObject27.bin"/><Relationship Id="rId80" Type="http://schemas.openxmlformats.org/officeDocument/2006/relationships/image" Target="media/image29.wmf"/><Relationship Id="rId85" Type="http://schemas.openxmlformats.org/officeDocument/2006/relationships/oleObject" Target="embeddings/oleObject36.bin"/><Relationship Id="rId93" Type="http://schemas.openxmlformats.org/officeDocument/2006/relationships/image" Target="media/image31.wmf"/><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hyperlink" Target="https://bankrot.fedresurs.ru" TargetMode="External"/><Relationship Id="rId17" Type="http://schemas.openxmlformats.org/officeDocument/2006/relationships/hyperlink" Target="http://www.gks.ru/accounting_report"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oleObject" Target="embeddings/oleObject47.bin"/><Relationship Id="rId20" Type="http://schemas.openxmlformats.org/officeDocument/2006/relationships/hyperlink" Target="https://bankruptcy.kommersant.ru" TargetMode="External"/><Relationship Id="rId41" Type="http://schemas.openxmlformats.org/officeDocument/2006/relationships/oleObject" Target="embeddings/oleObject10.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expert.ru/"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theme" Target="theme/theme1.xml"/><Relationship Id="rId10" Type="http://schemas.openxmlformats.org/officeDocument/2006/relationships/hyperlink" Target="https://www.moex.com/" TargetMode="External"/><Relationship Id="rId31" Type="http://schemas.openxmlformats.org/officeDocument/2006/relationships/oleObject" Target="embeddings/oleObject5.bin"/><Relationship Id="rId44" Type="http://schemas.openxmlformats.org/officeDocument/2006/relationships/image" Target="media/image13.wmf"/><Relationship Id="rId52" Type="http://schemas.openxmlformats.org/officeDocument/2006/relationships/image" Target="media/image17.png"/><Relationship Id="rId60" Type="http://schemas.openxmlformats.org/officeDocument/2006/relationships/oleObject" Target="embeddings/oleObject19.bin"/><Relationship Id="rId65" Type="http://schemas.openxmlformats.org/officeDocument/2006/relationships/oleObject" Target="embeddings/oleObject22.bin"/><Relationship Id="rId73" Type="http://schemas.openxmlformats.org/officeDocument/2006/relationships/oleObject" Target="embeddings/oleObject28.bin"/><Relationship Id="rId78" Type="http://schemas.openxmlformats.org/officeDocument/2006/relationships/image" Target="media/image28.wmf"/><Relationship Id="rId81" Type="http://schemas.openxmlformats.org/officeDocument/2006/relationships/oleObject" Target="embeddings/oleObject32.bin"/><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image" Target="media/image34.wmf"/><Relationship Id="rId101" Type="http://schemas.openxmlformats.org/officeDocument/2006/relationships/hyperlink" Target="https://www.spratings.com/documents/20184/774196/2016+Annual+Global+Corporate+Default+Study+And+Rating+Transitions.pdf/2ddcf9dd-3b82-4151-9dab-8e3fc70a7035" TargetMode="External"/><Relationship Id="rId4" Type="http://schemas.openxmlformats.org/officeDocument/2006/relationships/settings" Target="settings.xml"/><Relationship Id="rId9" Type="http://schemas.openxmlformats.org/officeDocument/2006/relationships/hyperlink" Target="https://www.e-disclosure.ru/" TargetMode="External"/><Relationship Id="rId13" Type="http://schemas.openxmlformats.org/officeDocument/2006/relationships/hyperlink" Target="https://fedresurs.ru" TargetMode="External"/><Relationship Id="rId18" Type="http://schemas.openxmlformats.org/officeDocument/2006/relationships/hyperlink" Target="https://kad.arbitr.ru/" TargetMode="External"/><Relationship Id="rId39" Type="http://schemas.openxmlformats.org/officeDocument/2006/relationships/oleObject" Target="embeddings/oleObject9.bin"/><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image" Target="media/image19.wmf"/><Relationship Id="rId76" Type="http://schemas.openxmlformats.org/officeDocument/2006/relationships/image" Target="media/image27.wmf"/><Relationship Id="rId97" Type="http://schemas.openxmlformats.org/officeDocument/2006/relationships/oleObject" Target="embeddings/oleObject44.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02E6-6DEC-4083-8542-E105BBE3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20321</Words>
  <Characters>115830</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 к Правилам</vt:lpstr>
      <vt:lpstr>Приложение № 4 к Правилам</vt:lpstr>
    </vt:vector>
  </TitlesOfParts>
  <Company>UralSib</Company>
  <LinksUpToDate>false</LinksUpToDate>
  <CharactersWithSpaces>135880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 к Правилам</dc:title>
  <dc:creator>Ковригин Василий Николаевич</dc:creator>
  <cp:lastModifiedBy>Микурова Дарья Андреевна</cp:lastModifiedBy>
  <cp:revision>5</cp:revision>
  <cp:lastPrinted>2019-03-26T08:14:00Z</cp:lastPrinted>
  <dcterms:created xsi:type="dcterms:W3CDTF">2021-06-21T15:06:00Z</dcterms:created>
  <dcterms:modified xsi:type="dcterms:W3CDTF">2021-06-22T08:55:00Z</dcterms:modified>
</cp:coreProperties>
</file>